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2FC9" w14:textId="77777777" w:rsidR="00800933" w:rsidRPr="00800933" w:rsidRDefault="00800933" w:rsidP="00800933">
      <w:pPr>
        <w:spacing w:after="120"/>
        <w:jc w:val="center"/>
        <w:rPr>
          <w:rFonts w:ascii="Arial Narrow" w:hAnsi="Arial Narrow"/>
        </w:rPr>
      </w:pPr>
      <w:r w:rsidRPr="00800933">
        <w:rPr>
          <w:rFonts w:ascii="Arial Narrow" w:hAnsi="Arial Narrow"/>
        </w:rPr>
        <w:t>OPIS PRZEDMIOTU ZAMÓWIENIA (OPZ)</w:t>
      </w:r>
    </w:p>
    <w:p w14:paraId="7519F2D4" w14:textId="77777777" w:rsidR="00800933" w:rsidRPr="00800933" w:rsidRDefault="00800933" w:rsidP="00800933">
      <w:pPr>
        <w:spacing w:after="120"/>
        <w:jc w:val="both"/>
        <w:rPr>
          <w:rFonts w:ascii="Arial Narrow" w:hAnsi="Arial Narrow"/>
        </w:rPr>
      </w:pPr>
      <w:r w:rsidRPr="00800933">
        <w:rPr>
          <w:rFonts w:ascii="Arial Narrow" w:hAnsi="Arial Narrow"/>
        </w:rPr>
        <w:t>Budowa Optycznego Punktu Dystrybucyjnego (ODF) w lokalizacji "Pompownia wody technologicznej" (PWT) zgodnie z kontraktem: „ZAPROJEKTOWANIE I WYKONANIE MAGISTRALI WODNO-ŚCIEKOWEJ WRAZ Z POMPOWNIĄ WODY TECHNOLOGICZNEJ” przez Budimex S. A. wraz z wykonaniem kompletnego przyłącza światłowodowego do infrastruktury Zamawiającego.</w:t>
      </w:r>
    </w:p>
    <w:p w14:paraId="7F85B3C9" w14:textId="77777777" w:rsidR="00800933" w:rsidRPr="00800933" w:rsidRDefault="00800933" w:rsidP="00800933">
      <w:pPr>
        <w:spacing w:after="120"/>
        <w:jc w:val="both"/>
        <w:rPr>
          <w:rFonts w:ascii="Arial Narrow" w:hAnsi="Arial Narrow"/>
        </w:rPr>
      </w:pPr>
      <w:r w:rsidRPr="00800933">
        <w:rPr>
          <w:rFonts w:ascii="Arial Narrow" w:hAnsi="Arial Narrow"/>
        </w:rPr>
        <w:t>1.</w:t>
      </w:r>
      <w:r w:rsidRPr="00800933">
        <w:rPr>
          <w:rFonts w:ascii="Arial Narrow" w:hAnsi="Arial Narrow"/>
        </w:rPr>
        <w:tab/>
        <w:t>Przedmiot zamówienia</w:t>
      </w:r>
    </w:p>
    <w:p w14:paraId="474F2120" w14:textId="77777777" w:rsidR="00800933" w:rsidRPr="00800933" w:rsidRDefault="00800933" w:rsidP="00800933">
      <w:pPr>
        <w:spacing w:after="120"/>
        <w:jc w:val="both"/>
        <w:rPr>
          <w:rFonts w:ascii="Arial Narrow" w:hAnsi="Arial Narrow"/>
        </w:rPr>
      </w:pPr>
      <w:r w:rsidRPr="00800933">
        <w:rPr>
          <w:rFonts w:ascii="Arial Narrow" w:hAnsi="Arial Narrow"/>
        </w:rPr>
        <w:t xml:space="preserve">Przedmiotem zamówienia jest wybudowanie Optycznego Punktu Dystrybucyjnego (ODF) w lokalizacji PWT, służącego do zakończenia i dystrybucji światłowodu, umożliwiając świadczenie przyszłej usługi transmisji danych minimum 1000/1000 </w:t>
      </w:r>
      <w:proofErr w:type="spellStart"/>
      <w:r w:rsidRPr="00800933">
        <w:rPr>
          <w:rFonts w:ascii="Arial Narrow" w:hAnsi="Arial Narrow"/>
        </w:rPr>
        <w:t>Mbps</w:t>
      </w:r>
      <w:proofErr w:type="spellEnd"/>
      <w:r w:rsidRPr="00800933">
        <w:rPr>
          <w:rFonts w:ascii="Arial Narrow" w:hAnsi="Arial Narrow"/>
        </w:rPr>
        <w:t xml:space="preserve"> (łącze symetryczne) do punktu zlokalizowanego w Gdańsku na ulicy Reja 23 oraz wykonanie kompletnego przyłącza światłowodowego do infrastruktury sieciowej Zamawiającego poprzez:</w:t>
      </w:r>
    </w:p>
    <w:p w14:paraId="41B6B340"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położenie nowego kabla światłowodowego,</w:t>
      </w:r>
    </w:p>
    <w:p w14:paraId="190763F0"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wykorzystanie istniejącej kanalizacji teletechnicznej Zamawiającego (</w:t>
      </w:r>
      <w:proofErr w:type="spellStart"/>
      <w:r w:rsidRPr="00800933">
        <w:rPr>
          <w:rFonts w:ascii="Arial Narrow" w:hAnsi="Arial Narrow"/>
        </w:rPr>
        <w:t>wielorurka</w:t>
      </w:r>
      <w:proofErr w:type="spellEnd"/>
      <w:r w:rsidRPr="00800933">
        <w:rPr>
          <w:rFonts w:ascii="Arial Narrow" w:hAnsi="Arial Narrow"/>
        </w:rPr>
        <w:t>),</w:t>
      </w:r>
    </w:p>
    <w:p w14:paraId="4B919ED1"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wprowadzenie kabla światłowodowego do zasobników kablowych i rur teletechnicznych w kierunku PWT,</w:t>
      </w:r>
    </w:p>
    <w:p w14:paraId="2C868D58"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zakończenie włókien w miejscu wskazanym przez Zamawiającego (np. szafa telekomunikacyjna, punkt dystrybucyjny).</w:t>
      </w:r>
    </w:p>
    <w:p w14:paraId="40E94581" w14:textId="77777777" w:rsidR="00800933" w:rsidRPr="00800933" w:rsidRDefault="00800933" w:rsidP="00800933">
      <w:pPr>
        <w:spacing w:after="120"/>
        <w:jc w:val="both"/>
        <w:rPr>
          <w:rFonts w:ascii="Arial Narrow" w:hAnsi="Arial Narrow"/>
        </w:rPr>
      </w:pPr>
      <w:r w:rsidRPr="00800933">
        <w:rPr>
          <w:rFonts w:ascii="Arial Narrow" w:hAnsi="Arial Narrow"/>
        </w:rPr>
        <w:t xml:space="preserve">Wszystkie prace realizowane są po stronie Wykonawcy. Zamawiający udostępnia własną kanalizację teletechniczną, widoczną na </w:t>
      </w:r>
      <w:proofErr w:type="spellStart"/>
      <w:r w:rsidRPr="00800933">
        <w:rPr>
          <w:rFonts w:ascii="Arial Narrow" w:hAnsi="Arial Narrow"/>
        </w:rPr>
        <w:t>geoportalu</w:t>
      </w:r>
      <w:proofErr w:type="spellEnd"/>
      <w:r w:rsidRPr="00800933">
        <w:rPr>
          <w:rFonts w:ascii="Arial Narrow" w:hAnsi="Arial Narrow"/>
        </w:rPr>
        <w:t>, jako trasę dla prowadzenia światłowodu.</w:t>
      </w:r>
    </w:p>
    <w:p w14:paraId="501C4C37" w14:textId="77777777" w:rsidR="00800933" w:rsidRPr="00800933" w:rsidRDefault="00800933" w:rsidP="00800933">
      <w:pPr>
        <w:spacing w:after="120"/>
        <w:jc w:val="both"/>
        <w:rPr>
          <w:rFonts w:ascii="Arial Narrow" w:hAnsi="Arial Narrow"/>
        </w:rPr>
      </w:pPr>
      <w:r w:rsidRPr="00800933">
        <w:rPr>
          <w:rFonts w:ascii="Arial Narrow" w:hAnsi="Arial Narrow"/>
        </w:rPr>
        <w:t>2.</w:t>
      </w:r>
      <w:r w:rsidRPr="00800933">
        <w:rPr>
          <w:rFonts w:ascii="Arial Narrow" w:hAnsi="Arial Narrow"/>
        </w:rPr>
        <w:tab/>
        <w:t>Informacje dodatkowe</w:t>
      </w:r>
    </w:p>
    <w:p w14:paraId="68A4B876" w14:textId="77777777" w:rsidR="00800933" w:rsidRPr="00800933" w:rsidRDefault="00800933" w:rsidP="00800933">
      <w:pPr>
        <w:spacing w:after="120"/>
        <w:jc w:val="both"/>
        <w:rPr>
          <w:rFonts w:ascii="Arial Narrow" w:hAnsi="Arial Narrow"/>
        </w:rPr>
      </w:pPr>
      <w:r w:rsidRPr="00800933">
        <w:rPr>
          <w:rFonts w:ascii="Arial Narrow" w:hAnsi="Arial Narrow"/>
        </w:rPr>
        <w:t xml:space="preserve">Szczegółowa dokumentacja techniczna dostępna jest do wglądu u Zamawiającego, bądź na wniosek Wykonawcy zostanie udostępniona drogą mailową po podpisaniu (przez Wykonawcę) umowy o zachowaniu poufności (NDA). NDA stanowi załącznik do niniejszego OPZ. </w:t>
      </w:r>
    </w:p>
    <w:p w14:paraId="124588F2" w14:textId="77777777" w:rsidR="00800933" w:rsidRPr="00800933" w:rsidRDefault="00800933" w:rsidP="00800933">
      <w:pPr>
        <w:spacing w:after="120"/>
        <w:jc w:val="both"/>
        <w:rPr>
          <w:rFonts w:ascii="Arial Narrow" w:hAnsi="Arial Narrow"/>
        </w:rPr>
      </w:pPr>
      <w:r w:rsidRPr="00800933">
        <w:rPr>
          <w:rFonts w:ascii="Arial Narrow" w:hAnsi="Arial Narrow"/>
        </w:rPr>
        <w:t>Możliwa jest wizja lokalna po wcześniejszym uzgodnieniu terminu. Po stronie Zamawiającego (EITE) znajduje się integracja z urządzeniami aktywnymi.</w:t>
      </w:r>
    </w:p>
    <w:p w14:paraId="10A36BFB" w14:textId="77777777" w:rsidR="00800933" w:rsidRPr="00800933" w:rsidRDefault="00800933" w:rsidP="00800933">
      <w:pPr>
        <w:spacing w:after="120"/>
        <w:jc w:val="both"/>
        <w:rPr>
          <w:rFonts w:ascii="Arial Narrow" w:hAnsi="Arial Narrow"/>
        </w:rPr>
      </w:pPr>
      <w:r w:rsidRPr="00800933">
        <w:rPr>
          <w:rFonts w:ascii="Arial Narrow" w:hAnsi="Arial Narrow"/>
        </w:rPr>
        <w:t>3.</w:t>
      </w:r>
      <w:r w:rsidRPr="00800933">
        <w:rPr>
          <w:rFonts w:ascii="Arial Narrow" w:hAnsi="Arial Narrow"/>
        </w:rPr>
        <w:tab/>
        <w:t>Lokalizacja i dostęp do obiektu</w:t>
      </w:r>
    </w:p>
    <w:p w14:paraId="68723B45"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lokalizacja „PWT” znajduje się przy ulicy Droga Mazowiecka, działka 3/1  w Grudziądzu.</w:t>
      </w:r>
    </w:p>
    <w:p w14:paraId="0158C40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wejście do lokalizacji możliwe jest przez istniejący kanał teletechniczny i zasobniki kablowe ZK-2, rozmieszczone i wkopane co kilka set metrów.</w:t>
      </w:r>
    </w:p>
    <w:p w14:paraId="4564DA9E"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w kanałach teletechnicznych oraz zasobnikach kablowych ZK-2 znajduje się </w:t>
      </w:r>
      <w:proofErr w:type="spellStart"/>
      <w:r w:rsidRPr="00800933">
        <w:rPr>
          <w:rFonts w:ascii="Arial Narrow" w:hAnsi="Arial Narrow"/>
        </w:rPr>
        <w:t>wielorurka</w:t>
      </w:r>
      <w:proofErr w:type="spellEnd"/>
      <w:r w:rsidRPr="00800933">
        <w:rPr>
          <w:rFonts w:ascii="Arial Narrow" w:hAnsi="Arial Narrow"/>
        </w:rPr>
        <w:t xml:space="preserve"> umożliwiająca prowadzenie światłowodu w kierunku lokalizacji PWT</w:t>
      </w:r>
    </w:p>
    <w:p w14:paraId="4923C155"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lokalizacja kanału teletechnicznego oraz zasobników kablowych ZK-2 zostanie udostępniona przez zamawiającego po podpisaniu stosownych dokumentów.</w:t>
      </w:r>
    </w:p>
    <w:p w14:paraId="7BBCA853"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szafa teletechniczna oraz kanał i umieszczona w nim </w:t>
      </w:r>
      <w:proofErr w:type="spellStart"/>
      <w:r w:rsidRPr="00800933">
        <w:rPr>
          <w:rFonts w:ascii="Arial Narrow" w:hAnsi="Arial Narrow"/>
        </w:rPr>
        <w:t>wielorurka</w:t>
      </w:r>
      <w:proofErr w:type="spellEnd"/>
      <w:r w:rsidRPr="00800933">
        <w:rPr>
          <w:rFonts w:ascii="Arial Narrow" w:hAnsi="Arial Narrow"/>
        </w:rPr>
        <w:t xml:space="preserve"> zostaną udostępnione na potrzeby wybudowania punktu bez dodatkowych opłat dla wykonawcy.</w:t>
      </w:r>
    </w:p>
    <w:p w14:paraId="0F927F2D" w14:textId="77777777" w:rsidR="00800933" w:rsidRPr="00800933" w:rsidRDefault="00800933" w:rsidP="00800933">
      <w:pPr>
        <w:spacing w:after="120"/>
        <w:jc w:val="both"/>
        <w:rPr>
          <w:rFonts w:ascii="Arial Narrow" w:hAnsi="Arial Narrow"/>
        </w:rPr>
      </w:pPr>
    </w:p>
    <w:p w14:paraId="0225A11E" w14:textId="77777777" w:rsidR="00800933" w:rsidRPr="00800933" w:rsidRDefault="00800933" w:rsidP="00800933">
      <w:pPr>
        <w:spacing w:after="120"/>
        <w:jc w:val="both"/>
        <w:rPr>
          <w:rFonts w:ascii="Arial Narrow" w:hAnsi="Arial Narrow"/>
        </w:rPr>
      </w:pPr>
      <w:r w:rsidRPr="00800933">
        <w:rPr>
          <w:rFonts w:ascii="Arial Narrow" w:hAnsi="Arial Narrow"/>
        </w:rPr>
        <w:t>4.</w:t>
      </w:r>
      <w:r w:rsidRPr="00800933">
        <w:rPr>
          <w:rFonts w:ascii="Arial Narrow" w:hAnsi="Arial Narrow"/>
        </w:rPr>
        <w:tab/>
        <w:t>Zakres prac Wykonawcy</w:t>
      </w:r>
    </w:p>
    <w:p w14:paraId="78A29F1D" w14:textId="77777777" w:rsidR="00800933" w:rsidRPr="00800933" w:rsidRDefault="00800933" w:rsidP="00800933">
      <w:pPr>
        <w:spacing w:after="120"/>
        <w:jc w:val="both"/>
        <w:rPr>
          <w:rFonts w:ascii="Arial Narrow" w:hAnsi="Arial Narrow"/>
        </w:rPr>
      </w:pPr>
      <w:r w:rsidRPr="00800933">
        <w:rPr>
          <w:rFonts w:ascii="Arial Narrow" w:hAnsi="Arial Narrow"/>
        </w:rPr>
        <w:t>Wykonawca zobowiązany jest do:</w:t>
      </w:r>
    </w:p>
    <w:p w14:paraId="11BF039E"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zapoznania się z przebiegiem kanalizacji teletechnicznej Zamawiającego,</w:t>
      </w:r>
    </w:p>
    <w:p w14:paraId="67FA73FA"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przeprowadzenia (jeśli wymagane) wizji lokalnej (po podpisaniu NDA),</w:t>
      </w:r>
    </w:p>
    <w:p w14:paraId="0E4024C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opracowania projektu technicznego trasy światłowodowej (jeśli wymagane),</w:t>
      </w:r>
    </w:p>
    <w:p w14:paraId="4DCF896F"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dostawy i położenia kabla światłowodowego </w:t>
      </w:r>
      <w:proofErr w:type="spellStart"/>
      <w:r w:rsidRPr="00800933">
        <w:rPr>
          <w:rFonts w:ascii="Arial Narrow" w:hAnsi="Arial Narrow"/>
        </w:rPr>
        <w:t>jednomodowego</w:t>
      </w:r>
      <w:proofErr w:type="spellEnd"/>
      <w:r w:rsidRPr="00800933">
        <w:rPr>
          <w:rFonts w:ascii="Arial Narrow" w:hAnsi="Arial Narrow"/>
        </w:rPr>
        <w:t xml:space="preserve"> (min. 6J),</w:t>
      </w:r>
    </w:p>
    <w:p w14:paraId="2DD8486F" w14:textId="77777777" w:rsidR="00800933" w:rsidRPr="00800933" w:rsidRDefault="00800933" w:rsidP="00800933">
      <w:pPr>
        <w:spacing w:after="120"/>
        <w:jc w:val="both"/>
        <w:rPr>
          <w:rFonts w:ascii="Arial Narrow" w:hAnsi="Arial Narrow"/>
        </w:rPr>
      </w:pPr>
      <w:r w:rsidRPr="00800933">
        <w:rPr>
          <w:rFonts w:ascii="Arial Narrow" w:hAnsi="Arial Narrow"/>
        </w:rPr>
        <w:lastRenderedPageBreak/>
        <w:t>•</w:t>
      </w:r>
      <w:r w:rsidRPr="00800933">
        <w:rPr>
          <w:rFonts w:ascii="Arial Narrow" w:hAnsi="Arial Narrow"/>
        </w:rPr>
        <w:tab/>
        <w:t>montaż i instalacja przełącznicy światłowodowej (ODF) zgodnie ze standardami telekomunikacyjnymi w udostępnionej szafie teleinformatycznej.</w:t>
      </w:r>
    </w:p>
    <w:p w14:paraId="5D5F8D62"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zakończenie włókien światłowodowych w ODF za pomocą złączy SC/APC (lub innych uzgodnionych z Zamawiającym),</w:t>
      </w:r>
    </w:p>
    <w:p w14:paraId="35BFD83F"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wykonanie spawów światłowodowych.</w:t>
      </w:r>
    </w:p>
    <w:p w14:paraId="1BD7B517"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zapewnienie odpowiedniej liczby portów w ODF, umożliwiających podłączenie przyszłych łączy transmisji danych. (minimum 6J)</w:t>
      </w:r>
    </w:p>
    <w:p w14:paraId="3D4B02C8"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wykonanie połączeń światłowodowych od istniejącej </w:t>
      </w:r>
      <w:proofErr w:type="spellStart"/>
      <w:r w:rsidRPr="00800933">
        <w:rPr>
          <w:rFonts w:ascii="Arial Narrow" w:hAnsi="Arial Narrow"/>
        </w:rPr>
        <w:t>wielorurki</w:t>
      </w:r>
      <w:proofErr w:type="spellEnd"/>
      <w:r w:rsidRPr="00800933">
        <w:rPr>
          <w:rFonts w:ascii="Arial Narrow" w:hAnsi="Arial Narrow"/>
        </w:rPr>
        <w:t xml:space="preserve"> w kanale teletechnicznym do ODF i studni rewizyjnej.</w:t>
      </w:r>
    </w:p>
    <w:p w14:paraId="01B67AD1"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oznakowanie i dokumentacja wszystkich zakończeń i połączeń światłowodowych zgodnie z obowiązującymi standardami.</w:t>
      </w:r>
    </w:p>
    <w:p w14:paraId="50925454"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montaż ODF w miejscu zapewniającym łatwy dostęp do obsługi i rozbudowy.</w:t>
      </w:r>
    </w:p>
    <w:p w14:paraId="18BA016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zapewnienie ochrony mechanicznej i środowiskowej dla ODF i kabli światłowodowych w szafie, </w:t>
      </w:r>
      <w:proofErr w:type="spellStart"/>
      <w:r w:rsidRPr="00800933">
        <w:rPr>
          <w:rFonts w:ascii="Arial Narrow" w:hAnsi="Arial Narrow"/>
        </w:rPr>
        <w:t>wielorurkach</w:t>
      </w:r>
      <w:proofErr w:type="spellEnd"/>
      <w:r w:rsidRPr="00800933">
        <w:rPr>
          <w:rFonts w:ascii="Arial Narrow" w:hAnsi="Arial Narrow"/>
        </w:rPr>
        <w:t xml:space="preserve"> i zasobnikach kablowych ZK-2.</w:t>
      </w:r>
    </w:p>
    <w:p w14:paraId="32D4593B"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wykonania pomiarów reflektometrycznych (OTDR),</w:t>
      </w:r>
    </w:p>
    <w:p w14:paraId="17700899"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sporządzenia dokumentacji powykonawczej,</w:t>
      </w:r>
    </w:p>
    <w:p w14:paraId="40069918"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aktualizacja dokumentacji prefabrykacji szafy teletechnicznej,</w:t>
      </w:r>
    </w:p>
    <w:p w14:paraId="582BFA72" w14:textId="77777777" w:rsidR="00800933" w:rsidRPr="00800933" w:rsidRDefault="00800933" w:rsidP="00800933">
      <w:pPr>
        <w:spacing w:after="120"/>
        <w:jc w:val="both"/>
        <w:rPr>
          <w:rFonts w:ascii="Arial Narrow" w:hAnsi="Arial Narrow"/>
        </w:rPr>
      </w:pPr>
      <w:r w:rsidRPr="00800933">
        <w:rPr>
          <w:rFonts w:ascii="Arial Narrow" w:hAnsi="Arial Narrow"/>
        </w:rPr>
        <w:t>uporządkowania terenu po zakończeniu robót.</w:t>
      </w:r>
    </w:p>
    <w:p w14:paraId="2A33C141" w14:textId="77777777" w:rsidR="00800933" w:rsidRPr="00800933" w:rsidRDefault="00800933" w:rsidP="00800933">
      <w:pPr>
        <w:spacing w:after="120"/>
        <w:jc w:val="both"/>
        <w:rPr>
          <w:rFonts w:ascii="Arial Narrow" w:hAnsi="Arial Narrow"/>
        </w:rPr>
      </w:pPr>
    </w:p>
    <w:p w14:paraId="1E89AC4A" w14:textId="77777777" w:rsidR="00800933" w:rsidRPr="00800933" w:rsidRDefault="00800933" w:rsidP="00800933">
      <w:pPr>
        <w:spacing w:after="120"/>
        <w:jc w:val="both"/>
        <w:rPr>
          <w:rFonts w:ascii="Arial Narrow" w:hAnsi="Arial Narrow"/>
        </w:rPr>
      </w:pPr>
      <w:r w:rsidRPr="00800933">
        <w:rPr>
          <w:rFonts w:ascii="Arial Narrow" w:hAnsi="Arial Narrow"/>
        </w:rPr>
        <w:t>5.</w:t>
      </w:r>
      <w:r w:rsidRPr="00800933">
        <w:rPr>
          <w:rFonts w:ascii="Arial Narrow" w:hAnsi="Arial Narrow"/>
        </w:rPr>
        <w:tab/>
        <w:t>Wymagania techniczne i materiałowe</w:t>
      </w:r>
    </w:p>
    <w:p w14:paraId="22A345E9" w14:textId="77777777" w:rsidR="00800933" w:rsidRPr="00800933" w:rsidRDefault="00800933" w:rsidP="00800933">
      <w:pPr>
        <w:spacing w:after="120"/>
        <w:jc w:val="both"/>
        <w:rPr>
          <w:rFonts w:ascii="Arial Narrow" w:hAnsi="Arial Narrow"/>
        </w:rPr>
      </w:pPr>
      <w:r w:rsidRPr="00800933">
        <w:rPr>
          <w:rFonts w:ascii="Arial Narrow" w:hAnsi="Arial Narrow"/>
        </w:rPr>
        <w:t>Do wymagań technicznych i materiałowych zalicza się m.in.:</w:t>
      </w:r>
    </w:p>
    <w:p w14:paraId="6CBDC9DE"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kabel światłowodowy typu SM (</w:t>
      </w:r>
      <w:proofErr w:type="spellStart"/>
      <w:r w:rsidRPr="00800933">
        <w:rPr>
          <w:rFonts w:ascii="Arial Narrow" w:hAnsi="Arial Narrow"/>
        </w:rPr>
        <w:t>jednomodowy</w:t>
      </w:r>
      <w:proofErr w:type="spellEnd"/>
      <w:r w:rsidRPr="00800933">
        <w:rPr>
          <w:rFonts w:ascii="Arial Narrow" w:hAnsi="Arial Narrow"/>
        </w:rPr>
        <w:t>), min. 6J, z osłonę typu LSZH (trudnopalną), żelowany lub suchy w zależności od warunków trasy.</w:t>
      </w:r>
    </w:p>
    <w:p w14:paraId="47F63BC4"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zakończenia złączami SC/APC lub innymi, ustalonymi z Zamawiającym</w:t>
      </w:r>
    </w:p>
    <w:p w14:paraId="4C5F9A41"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wszystkie materiały muszą być fabrycznie nowe, wolne od wad, zgodne z aktualnymi normami (np. ISO/IEC 11801, ITU-T G.652.D).</w:t>
      </w:r>
    </w:p>
    <w:p w14:paraId="0AAD9778"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promień gięcia oraz ułożenie kabli muszą odpowiadać zaleceniom producenta, </w:t>
      </w:r>
    </w:p>
    <w:p w14:paraId="409880A1"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uszczelnienie wszystkich powstałych połączeń w zakresie Wykonawcy, zgodnie </w:t>
      </w:r>
    </w:p>
    <w:p w14:paraId="358B7682"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ODF musi posiadać panel krosowy światłowodowy z adapterami SC duplex, umożliwiający zakończenie minimum 6 włókien światłowodowych.</w:t>
      </w:r>
    </w:p>
    <w:p w14:paraId="424E20C9"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panel krosowy powinien mieć wysuwaną, metalową, blokowaną szufladę dla łatwego dostępu.</w:t>
      </w:r>
    </w:p>
    <w:p w14:paraId="4A4C8467"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zapewnienie elementów zapasu włókna (prowadnice, krzyżaki) i dławików do wprowadzania kabli, średnie opóźnienia pakietów IP nie więcej niż 20 ms,</w:t>
      </w:r>
    </w:p>
    <w:p w14:paraId="748044E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spawy światłowodowe wykonane metodą spawania, z wysoką jakością i dokumentacją pomiarową.</w:t>
      </w:r>
    </w:p>
    <w:p w14:paraId="77E01174"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oznaczenia szafy, paneli i portów muszą być zgodne z dokumentacją</w:t>
      </w:r>
    </w:p>
    <w:p w14:paraId="6A0A908A"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dokumentacja powinna zawierać schematy rozmieszczenia elementów, rzutów, opisów połączeń i oznaczeń portów.</w:t>
      </w:r>
    </w:p>
    <w:p w14:paraId="3257F2A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dostawca musi zagwarantować możliwość świadczenia usługi transmisji danych z wybudowanego punktu do lokalizacji Gdańsk Reja 23 z prędkością minimum 1000/1000 </w:t>
      </w:r>
      <w:proofErr w:type="spellStart"/>
      <w:r w:rsidRPr="00800933">
        <w:rPr>
          <w:rFonts w:ascii="Arial Narrow" w:hAnsi="Arial Narrow"/>
        </w:rPr>
        <w:t>Mbps</w:t>
      </w:r>
      <w:proofErr w:type="spellEnd"/>
      <w:r w:rsidRPr="00800933">
        <w:rPr>
          <w:rFonts w:ascii="Arial Narrow" w:hAnsi="Arial Narrow"/>
        </w:rPr>
        <w:t xml:space="preserve"> (łącze symetryczne),</w:t>
      </w:r>
    </w:p>
    <w:p w14:paraId="73048F1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gwarantowana przepływność łącza (CIR) &gt; 90%</w:t>
      </w:r>
    </w:p>
    <w:p w14:paraId="10F23575" w14:textId="77777777" w:rsidR="00800933" w:rsidRPr="00800933" w:rsidRDefault="00800933" w:rsidP="00800933">
      <w:pPr>
        <w:spacing w:after="120"/>
        <w:jc w:val="both"/>
        <w:rPr>
          <w:rFonts w:ascii="Arial Narrow" w:hAnsi="Arial Narrow"/>
        </w:rPr>
      </w:pPr>
    </w:p>
    <w:p w14:paraId="36F983B9" w14:textId="54D2BD71" w:rsidR="00800933" w:rsidRPr="00800933" w:rsidRDefault="00F72906" w:rsidP="00800933">
      <w:pPr>
        <w:spacing w:after="120"/>
        <w:jc w:val="both"/>
        <w:rPr>
          <w:rFonts w:ascii="Arial Narrow" w:hAnsi="Arial Narrow"/>
        </w:rPr>
      </w:pPr>
      <w:r>
        <w:rPr>
          <w:rFonts w:ascii="Arial Narrow" w:hAnsi="Arial Narrow"/>
        </w:rPr>
        <w:t>6.</w:t>
      </w:r>
      <w:r>
        <w:rPr>
          <w:rFonts w:ascii="Arial Narrow" w:hAnsi="Arial Narrow"/>
        </w:rPr>
        <w:tab/>
        <w:t>Wymagania</w:t>
      </w:r>
      <w:r w:rsidR="00800933" w:rsidRPr="00800933">
        <w:rPr>
          <w:rFonts w:ascii="Arial Narrow" w:hAnsi="Arial Narrow"/>
        </w:rPr>
        <w:t xml:space="preserve"> i odpowiedzialność</w:t>
      </w:r>
    </w:p>
    <w:p w14:paraId="1D3F2F38" w14:textId="77777777" w:rsidR="00800933" w:rsidRPr="00800933" w:rsidRDefault="00800933" w:rsidP="00800933">
      <w:pPr>
        <w:spacing w:after="120"/>
        <w:jc w:val="both"/>
        <w:rPr>
          <w:rFonts w:ascii="Arial Narrow" w:hAnsi="Arial Narrow"/>
        </w:rPr>
      </w:pPr>
      <w:r w:rsidRPr="00800933">
        <w:rPr>
          <w:rFonts w:ascii="Arial Narrow" w:hAnsi="Arial Narrow"/>
        </w:rPr>
        <w:t>Do wymagań tych zalicza się m.in.:</w:t>
      </w:r>
    </w:p>
    <w:p w14:paraId="1C03371C"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wykonawca musi posiadać odpowiednie uprawnienia i doświadczenie </w:t>
      </w:r>
    </w:p>
    <w:p w14:paraId="4265F6C0" w14:textId="77777777" w:rsidR="00800933" w:rsidRPr="00800933" w:rsidRDefault="00800933" w:rsidP="00800933">
      <w:pPr>
        <w:spacing w:after="120"/>
        <w:jc w:val="both"/>
        <w:rPr>
          <w:rFonts w:ascii="Arial Narrow" w:hAnsi="Arial Narrow"/>
        </w:rPr>
      </w:pPr>
      <w:r w:rsidRPr="00800933">
        <w:rPr>
          <w:rFonts w:ascii="Arial Narrow" w:hAnsi="Arial Narrow"/>
        </w:rPr>
        <w:t>w realizacji podobnych prac.</w:t>
      </w:r>
    </w:p>
    <w:p w14:paraId="5CB80BD3"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wykonawca zobowiązany jest do uzyskania wszelkich niezbędnych zgód, pozwoleń, decyzji administracyjnych oraz porozumień z właścicielami </w:t>
      </w:r>
    </w:p>
    <w:p w14:paraId="1BAA82F5" w14:textId="77777777" w:rsidR="00800933" w:rsidRPr="00800933" w:rsidRDefault="00800933" w:rsidP="00800933">
      <w:pPr>
        <w:spacing w:after="120"/>
        <w:jc w:val="both"/>
        <w:rPr>
          <w:rFonts w:ascii="Arial Narrow" w:hAnsi="Arial Narrow"/>
        </w:rPr>
      </w:pPr>
      <w:r w:rsidRPr="00800933">
        <w:rPr>
          <w:rFonts w:ascii="Arial Narrow" w:hAnsi="Arial Narrow"/>
        </w:rPr>
        <w:t>i mieszkańcami terenów, przez które przebiega trasa – jeśli będą one wymagane.</w:t>
      </w:r>
    </w:p>
    <w:p w14:paraId="776EBAA8"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prace muszą być prowadzone zgodnie z przepisami prawa budowlanego, telekomunikacyjnego oraz BHP.</w:t>
      </w:r>
    </w:p>
    <w:p w14:paraId="6DFBAE13"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teren robót musi być odpowiednio zabezpieczony, a po pracach przywrócony do stanu pierwotnego.</w:t>
      </w:r>
    </w:p>
    <w:p w14:paraId="6B51F03B"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prace wykonywać zgodnie z obowiązującymi normami i standardami telekomunikacyjnymi.</w:t>
      </w:r>
    </w:p>
    <w:p w14:paraId="417A05D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 xml:space="preserve">wykorzystanie istniejącej infrastruktury (szafa RACK, kanał teletechniczny, zasobniki </w:t>
      </w:r>
      <w:proofErr w:type="spellStart"/>
      <w:r w:rsidRPr="00800933">
        <w:rPr>
          <w:rFonts w:ascii="Arial Narrow" w:hAnsi="Arial Narrow"/>
        </w:rPr>
        <w:t>zablowe</w:t>
      </w:r>
      <w:proofErr w:type="spellEnd"/>
      <w:r w:rsidRPr="00800933">
        <w:rPr>
          <w:rFonts w:ascii="Arial Narrow" w:hAnsi="Arial Narrow"/>
        </w:rPr>
        <w:t xml:space="preserve"> ZK-2, </w:t>
      </w:r>
      <w:proofErr w:type="spellStart"/>
      <w:r w:rsidRPr="00800933">
        <w:rPr>
          <w:rFonts w:ascii="Arial Narrow" w:hAnsi="Arial Narrow"/>
        </w:rPr>
        <w:t>wielorurka</w:t>
      </w:r>
      <w:proofErr w:type="spellEnd"/>
      <w:r w:rsidRPr="00800933">
        <w:rPr>
          <w:rFonts w:ascii="Arial Narrow" w:hAnsi="Arial Narrow"/>
        </w:rPr>
        <w:t>) bez dodatkowych opłat ze strony zamawiającego.</w:t>
      </w:r>
    </w:p>
    <w:p w14:paraId="013ECD12"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zapewnienie minimalnego zakłócenia istniejącej infrastruktury i środowiska.</w:t>
      </w:r>
    </w:p>
    <w:p w14:paraId="614DD559"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wykonawca odpowiada za prawidłowe zabezpieczenie i oznakowanie nowo wybudowanego ODF.</w:t>
      </w:r>
    </w:p>
    <w:p w14:paraId="01FE9ED0"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wykonanie testów i pomiarów jakości połączeń światłowodowych po zakończeniu prac.</w:t>
      </w:r>
    </w:p>
    <w:p w14:paraId="201F4A9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wizja lokalna umożliwi wykonawcom poznanie warunków technicznych, umożliwi podjęcie decyzji o złożeniu oferty a także umożliwi rzetelne obliczenie ceny oferty.</w:t>
      </w:r>
    </w:p>
    <w:p w14:paraId="6B7D18BC"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informacje pozyskane w trakcie wizji lokalnej, są jednym z elementów, jakie powinien uwzględnić wykonawca oceniając ryzyko związane z realizacją zamówienia.</w:t>
      </w:r>
    </w:p>
    <w:p w14:paraId="392AD6A3"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wszelkie informacje uzyskane w związku z udostępnioną dokumentacją podlegają ochronie zgodnie z postanowieniami dokumentu o zachowaniu poufności oraz obowiązującymi przepisami prawa</w:t>
      </w:r>
    </w:p>
    <w:p w14:paraId="3B790C3F" w14:textId="77777777" w:rsidR="00800933" w:rsidRPr="00800933" w:rsidRDefault="00800933" w:rsidP="00800933">
      <w:pPr>
        <w:spacing w:after="120"/>
        <w:jc w:val="both"/>
        <w:rPr>
          <w:rFonts w:ascii="Arial Narrow" w:hAnsi="Arial Narrow"/>
        </w:rPr>
      </w:pPr>
      <w:r w:rsidRPr="00800933">
        <w:rPr>
          <w:rFonts w:ascii="Arial Narrow" w:hAnsi="Arial Narrow"/>
        </w:rPr>
        <w:t>Zamawiający zaznacza, że istniejąca kanalizacja teletechniczna nie jest własnością Zamawiającego (jest własnością CCGT Grudziądz)  a każdorazowa ingerencja w istniejący układ kanalizacji teletechnicznej łączącą pompownię z blokiem gazowo-parowym będzie musiała zostać uzgodniona z firmą Budimex (Wykonawca kanalizacji teletechnicznej) za pośrednictwem CCGT Grudziądz.  Zamawiający zaznacza, że CCGT Grudziądz (właściciel infrastruktury) oraz Budimex (który realizował prace na zlecenie CCGT Grudziądz) wyraził zgodę na wprowadzenie światłowodu pod warunkiem zachowania należytej  ostrożności i staranności, aby nie uszkodzić wykonanego i sprawdzonego przez firmę Budimex zakresu prac. W zakresie ingerencji w zrealizowany przez Budimex zakres kanalizacji teletechnicznej, Wykonawca każdorazowo, przed realizacją robót na styku własności zobowiązany jest uzyskać akceptację metodologii prowadzenia prac oraz rozwiązania (celem utrzymania wydanej przez Budimex gwarancji). Bez powyższego Wykonawca nie może rozpocząć prowadzenia robót, co nie leży w odpowiedzialności Zamawiającego.</w:t>
      </w:r>
    </w:p>
    <w:p w14:paraId="2DD7AF58" w14:textId="77777777" w:rsidR="00800933" w:rsidRPr="00800933" w:rsidRDefault="00800933" w:rsidP="00800933">
      <w:pPr>
        <w:spacing w:after="120"/>
        <w:jc w:val="both"/>
        <w:rPr>
          <w:rFonts w:ascii="Arial Narrow" w:hAnsi="Arial Narrow"/>
        </w:rPr>
      </w:pPr>
      <w:r w:rsidRPr="00800933">
        <w:rPr>
          <w:rFonts w:ascii="Arial Narrow" w:hAnsi="Arial Narrow"/>
        </w:rPr>
        <w:t xml:space="preserve">Obowiązkiem Wykonawcy jest  z trzytygodniowym wyprzedzeniem poprzedzającym rozpoczęcie prac wskazanie terminu rozpoczęcia robót w celu odbycia obowiązkowego spotkania z Budimex i CCGT Grudziądz celem omówienia planu realizowania robót. </w:t>
      </w:r>
    </w:p>
    <w:p w14:paraId="466E905F" w14:textId="77777777" w:rsidR="00800933" w:rsidRPr="00800933" w:rsidRDefault="00800933" w:rsidP="00800933">
      <w:pPr>
        <w:spacing w:after="120"/>
        <w:jc w:val="both"/>
        <w:rPr>
          <w:rFonts w:ascii="Arial Narrow" w:hAnsi="Arial Narrow"/>
        </w:rPr>
      </w:pPr>
      <w:r w:rsidRPr="00800933">
        <w:rPr>
          <w:rFonts w:ascii="Arial Narrow" w:hAnsi="Arial Narrow"/>
        </w:rPr>
        <w:t>Wykonawca ponosi pełną odpowiedzialność prawną za utrzymanie gwarancji Budimex w zakresie realizowanych przez siebie robót.</w:t>
      </w:r>
      <w:r w:rsidRPr="00800933">
        <w:rPr>
          <w:rFonts w:ascii="Arial Narrow" w:hAnsi="Arial Narrow"/>
        </w:rPr>
        <w:tab/>
      </w:r>
    </w:p>
    <w:p w14:paraId="1AA55857" w14:textId="77777777" w:rsidR="00800933" w:rsidRPr="00800933" w:rsidRDefault="00800933" w:rsidP="00800933">
      <w:pPr>
        <w:spacing w:after="120"/>
        <w:jc w:val="both"/>
        <w:rPr>
          <w:rFonts w:ascii="Arial Narrow" w:hAnsi="Arial Narrow"/>
        </w:rPr>
      </w:pPr>
    </w:p>
    <w:p w14:paraId="2FDCA4A1" w14:textId="32C6FF4B" w:rsidR="00800933" w:rsidRPr="00800933" w:rsidRDefault="00800933" w:rsidP="00800933">
      <w:pPr>
        <w:spacing w:after="120"/>
        <w:jc w:val="both"/>
        <w:rPr>
          <w:rFonts w:ascii="Arial Narrow" w:hAnsi="Arial Narrow"/>
        </w:rPr>
      </w:pPr>
    </w:p>
    <w:p w14:paraId="3EA46FC2" w14:textId="77777777" w:rsidR="00800933" w:rsidRPr="00800933" w:rsidRDefault="00800933" w:rsidP="00800933">
      <w:pPr>
        <w:spacing w:after="120"/>
        <w:jc w:val="both"/>
        <w:rPr>
          <w:rFonts w:ascii="Arial Narrow" w:hAnsi="Arial Narrow"/>
        </w:rPr>
      </w:pPr>
    </w:p>
    <w:p w14:paraId="456032F4" w14:textId="77777777" w:rsidR="00800933" w:rsidRPr="00800933" w:rsidRDefault="00800933" w:rsidP="00800933">
      <w:pPr>
        <w:spacing w:after="120"/>
        <w:jc w:val="both"/>
        <w:rPr>
          <w:rFonts w:ascii="Arial Narrow" w:hAnsi="Arial Narrow"/>
        </w:rPr>
      </w:pPr>
    </w:p>
    <w:p w14:paraId="168F8D70" w14:textId="5A9D4D50" w:rsidR="00800933" w:rsidRPr="00800933" w:rsidRDefault="00800933" w:rsidP="00800933">
      <w:pPr>
        <w:spacing w:after="120"/>
        <w:jc w:val="both"/>
        <w:rPr>
          <w:rFonts w:ascii="Arial Narrow" w:hAnsi="Arial Narrow"/>
        </w:rPr>
      </w:pPr>
      <w:r>
        <w:rPr>
          <w:rFonts w:ascii="Arial Narrow" w:hAnsi="Arial Narrow"/>
        </w:rPr>
        <w:t>7</w:t>
      </w:r>
      <w:r w:rsidRPr="00800933">
        <w:rPr>
          <w:rFonts w:ascii="Arial Narrow" w:hAnsi="Arial Narrow"/>
        </w:rPr>
        <w:t>.</w:t>
      </w:r>
      <w:r w:rsidRPr="00800933">
        <w:rPr>
          <w:rFonts w:ascii="Arial Narrow" w:hAnsi="Arial Narrow"/>
        </w:rPr>
        <w:tab/>
        <w:t>Dokumentacja powykonawcza i odbiór robót</w:t>
      </w:r>
    </w:p>
    <w:p w14:paraId="1C31D084" w14:textId="77777777" w:rsidR="00800933" w:rsidRPr="00800933" w:rsidRDefault="00800933" w:rsidP="00800933">
      <w:pPr>
        <w:spacing w:after="120"/>
        <w:jc w:val="both"/>
        <w:rPr>
          <w:rFonts w:ascii="Arial Narrow" w:hAnsi="Arial Narrow"/>
        </w:rPr>
      </w:pPr>
      <w:r w:rsidRPr="00800933">
        <w:rPr>
          <w:rFonts w:ascii="Arial Narrow" w:hAnsi="Arial Narrow"/>
        </w:rPr>
        <w:t>Po zakończeniu prac Wykonawca przekaże:</w:t>
      </w:r>
    </w:p>
    <w:p w14:paraId="3E190EBA"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protokół odbioru robót,</w:t>
      </w:r>
    </w:p>
    <w:p w14:paraId="6256C6F1"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raporty z pomiarów OTDR (dla każdego włókna),</w:t>
      </w:r>
    </w:p>
    <w:p w14:paraId="361AEF6E"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dokumentację powykonawczą: szkice trasy, schematy zakończeń,</w:t>
      </w:r>
    </w:p>
    <w:p w14:paraId="42602DAC"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wersję elektroniczną dokumentacji (PDF), a dane przestrzenne (jeśli występują) w formacie DXF lub SHP,</w:t>
      </w:r>
    </w:p>
    <w:p w14:paraId="7EC4E9BC"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zdjęcia zakończeń oraz wybranych odcinków trasy (jeśli wymagane).</w:t>
      </w:r>
    </w:p>
    <w:p w14:paraId="6347D1B9" w14:textId="77777777" w:rsidR="00800933" w:rsidRPr="00800933" w:rsidRDefault="00800933" w:rsidP="00800933">
      <w:pPr>
        <w:spacing w:after="120"/>
        <w:jc w:val="both"/>
        <w:rPr>
          <w:rFonts w:ascii="Arial Narrow" w:hAnsi="Arial Narrow"/>
        </w:rPr>
      </w:pPr>
    </w:p>
    <w:p w14:paraId="55458CEF" w14:textId="1CDD6C1C" w:rsidR="00800933" w:rsidRPr="00800933" w:rsidRDefault="00800933" w:rsidP="00800933">
      <w:pPr>
        <w:spacing w:after="120"/>
        <w:jc w:val="both"/>
        <w:rPr>
          <w:rFonts w:ascii="Arial Narrow" w:hAnsi="Arial Narrow"/>
        </w:rPr>
      </w:pPr>
      <w:r>
        <w:rPr>
          <w:rFonts w:ascii="Arial Narrow" w:hAnsi="Arial Narrow"/>
        </w:rPr>
        <w:t>8</w:t>
      </w:r>
      <w:r w:rsidRPr="00800933">
        <w:rPr>
          <w:rFonts w:ascii="Arial Narrow" w:hAnsi="Arial Narrow"/>
        </w:rPr>
        <w:t>.</w:t>
      </w:r>
      <w:r w:rsidRPr="00800933">
        <w:rPr>
          <w:rFonts w:ascii="Arial Narrow" w:hAnsi="Arial Narrow"/>
        </w:rPr>
        <w:tab/>
        <w:t>Gwarancja, odpowiedzialność i zastrzeżenia</w:t>
      </w:r>
    </w:p>
    <w:p w14:paraId="683C87C9"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minimalny okres gwarancji: 24 miesiące.</w:t>
      </w:r>
      <w:bookmarkStart w:id="0" w:name="_GoBack"/>
      <w:bookmarkEnd w:id="0"/>
    </w:p>
    <w:p w14:paraId="7532177D"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wykonawca ponosi pełną odpowiedzialność za szkody spowodowane podczas realizacji zadania, w tym za uszkodzenia istniejącej infrastruktury.</w:t>
      </w:r>
    </w:p>
    <w:p w14:paraId="1DBBFEB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w przypadku stwierdzenia niezgodności lub braku dokumentacji powykonawczej, Zamawiający może odmówić odbioru prac do czasu ich uzupełnienia.</w:t>
      </w:r>
    </w:p>
    <w:p w14:paraId="50275FF6" w14:textId="77777777" w:rsidR="00800933" w:rsidRPr="00800933" w:rsidRDefault="00800933" w:rsidP="00800933">
      <w:pPr>
        <w:spacing w:after="120"/>
        <w:jc w:val="both"/>
        <w:rPr>
          <w:rFonts w:ascii="Arial Narrow" w:hAnsi="Arial Narrow"/>
        </w:rPr>
      </w:pPr>
      <w:r w:rsidRPr="00800933">
        <w:rPr>
          <w:rFonts w:ascii="Arial Narrow" w:hAnsi="Arial Narrow"/>
        </w:rPr>
        <w:t>•</w:t>
      </w:r>
      <w:r w:rsidRPr="00800933">
        <w:rPr>
          <w:rFonts w:ascii="Arial Narrow" w:hAnsi="Arial Narrow"/>
        </w:rPr>
        <w:tab/>
        <w:t>brak zgodności z wymaganiami OPZ lub pominięcie elementów dokumentacji skutkować będzie wstrzymaniem odbioru technicznego i roszczeniem o ich uzupełnienie na koszt Wykonawcy.</w:t>
      </w:r>
    </w:p>
    <w:p w14:paraId="11994406" w14:textId="77777777" w:rsidR="00800933" w:rsidRPr="00800933" w:rsidRDefault="00800933" w:rsidP="00800933">
      <w:pPr>
        <w:spacing w:after="120"/>
        <w:jc w:val="both"/>
        <w:rPr>
          <w:rFonts w:ascii="Arial Narrow" w:hAnsi="Arial Narrow"/>
        </w:rPr>
      </w:pPr>
    </w:p>
    <w:p w14:paraId="3FD363FC" w14:textId="77777777" w:rsidR="00800933" w:rsidRPr="00800933" w:rsidRDefault="00800933" w:rsidP="00800933">
      <w:pPr>
        <w:spacing w:after="120"/>
        <w:jc w:val="both"/>
        <w:rPr>
          <w:rFonts w:ascii="Arial Narrow" w:hAnsi="Arial Narrow"/>
        </w:rPr>
      </w:pPr>
      <w:r w:rsidRPr="00800933">
        <w:rPr>
          <w:rFonts w:ascii="Arial Narrow" w:hAnsi="Arial Narrow"/>
        </w:rPr>
        <w:t>10.</w:t>
      </w:r>
      <w:r w:rsidRPr="00800933">
        <w:rPr>
          <w:rFonts w:ascii="Arial Narrow" w:hAnsi="Arial Narrow"/>
        </w:rPr>
        <w:tab/>
        <w:t>Cel użytkowy</w:t>
      </w:r>
    </w:p>
    <w:p w14:paraId="2BAF912A" w14:textId="77777777" w:rsidR="00800933" w:rsidRPr="00800933" w:rsidRDefault="00800933" w:rsidP="00800933">
      <w:pPr>
        <w:spacing w:after="120"/>
        <w:jc w:val="both"/>
        <w:rPr>
          <w:rFonts w:ascii="Arial Narrow" w:hAnsi="Arial Narrow"/>
        </w:rPr>
      </w:pPr>
      <w:r w:rsidRPr="00800933">
        <w:rPr>
          <w:rFonts w:ascii="Arial Narrow" w:hAnsi="Arial Narrow"/>
        </w:rPr>
        <w:t>Wybudowanie ODF w lokalizacji „PWT” ma na celu umożliwienie świadczenia przyszłej usługi transmisji danych poprzez profesjonalną dystrybucję i zakończenie światłowodu.</w:t>
      </w:r>
    </w:p>
    <w:p w14:paraId="1E4A19F7" w14:textId="0960D134" w:rsidR="00D474F7" w:rsidRDefault="00800933" w:rsidP="00800933">
      <w:pPr>
        <w:spacing w:after="120"/>
        <w:jc w:val="both"/>
        <w:rPr>
          <w:rFonts w:ascii="Arial Narrow" w:hAnsi="Arial Narrow"/>
        </w:rPr>
      </w:pPr>
      <w:r w:rsidRPr="00800933">
        <w:rPr>
          <w:rFonts w:ascii="Arial Narrow" w:hAnsi="Arial Narrow"/>
        </w:rPr>
        <w:t xml:space="preserve">Po wybudowaniu punktu zamawiający zagwarantuje popisanie umowy na świadczenie usługi transmisji danych przez spółę z Grupy Energa pomiędzy wybudowanym punktem a lokalizacją Gdańsk Reja23 z prędkością minimum 1000/1000 </w:t>
      </w:r>
      <w:proofErr w:type="spellStart"/>
      <w:r w:rsidRPr="00800933">
        <w:rPr>
          <w:rFonts w:ascii="Arial Narrow" w:hAnsi="Arial Narrow"/>
        </w:rPr>
        <w:t>Mbps</w:t>
      </w:r>
      <w:proofErr w:type="spellEnd"/>
      <w:r w:rsidRPr="00800933">
        <w:rPr>
          <w:rFonts w:ascii="Arial Narrow" w:hAnsi="Arial Narrow"/>
        </w:rPr>
        <w:t xml:space="preserve"> (łącze symetryczne) na okres minimum 48 miesięcy w ciągu 6 miesięcy od zakończenia prac.</w:t>
      </w:r>
    </w:p>
    <w:sectPr w:rsidR="00D474F7" w:rsidSect="003F3A93">
      <w:headerReference w:type="default" r:id="rId8"/>
      <w:footerReference w:type="default" r:id="rId9"/>
      <w:pgSz w:w="11906" w:h="16838" w:code="9"/>
      <w:pgMar w:top="920" w:right="707" w:bottom="709" w:left="993"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2C95B" w16cex:dateUtc="2022-07-08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16BCA" w16cid:durableId="2672C9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3CE72" w14:textId="77777777" w:rsidR="00C1520E" w:rsidRDefault="00C1520E" w:rsidP="002938EF">
      <w:pPr>
        <w:spacing w:after="0" w:line="240" w:lineRule="auto"/>
      </w:pPr>
      <w:r>
        <w:separator/>
      </w:r>
    </w:p>
  </w:endnote>
  <w:endnote w:type="continuationSeparator" w:id="0">
    <w:p w14:paraId="210E8F37" w14:textId="77777777" w:rsidR="00C1520E" w:rsidRDefault="00C1520E" w:rsidP="00293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lang w:val="pl-PL"/>
      </w:rPr>
      <w:id w:val="-304557697"/>
      <w:docPartObj>
        <w:docPartGallery w:val="Page Numbers (Bottom of Page)"/>
        <w:docPartUnique/>
      </w:docPartObj>
    </w:sdtPr>
    <w:sdtEndPr>
      <w:rPr>
        <w:sz w:val="16"/>
        <w:szCs w:val="16"/>
      </w:rPr>
    </w:sdtEndPr>
    <w:sdtContent>
      <w:sdt>
        <w:sdtPr>
          <w:rPr>
            <w:rFonts w:ascii="Arial Narrow" w:hAnsi="Arial Narrow"/>
            <w:lang w:val="pl-PL"/>
          </w:rPr>
          <w:id w:val="1547487207"/>
          <w:docPartObj>
            <w:docPartGallery w:val="Page Numbers (Top of Page)"/>
            <w:docPartUnique/>
          </w:docPartObj>
        </w:sdtPr>
        <w:sdtEndPr>
          <w:rPr>
            <w:sz w:val="16"/>
            <w:szCs w:val="16"/>
          </w:rPr>
        </w:sdtEndPr>
        <w:sdtContent>
          <w:p w14:paraId="1143DFDE" w14:textId="64F71A0A" w:rsidR="005623A7" w:rsidRPr="00B44A19" w:rsidRDefault="002F37BC" w:rsidP="002F37BC">
            <w:pPr>
              <w:pStyle w:val="Stopka"/>
              <w:jc w:val="right"/>
              <w:rPr>
                <w:rFonts w:ascii="Arial Narrow" w:hAnsi="Arial Narrow"/>
                <w:sz w:val="16"/>
                <w:szCs w:val="16"/>
                <w:lang w:val="pl-PL"/>
              </w:rPr>
            </w:pPr>
            <w:r w:rsidRPr="00B44A19">
              <w:rPr>
                <w:rFonts w:ascii="Arial Narrow" w:hAnsi="Arial Narrow"/>
                <w:sz w:val="16"/>
                <w:szCs w:val="16"/>
                <w:lang w:val="pl-PL"/>
              </w:rPr>
              <w:t>s</w:t>
            </w:r>
            <w:r w:rsidR="005623A7" w:rsidRPr="00B44A19">
              <w:rPr>
                <w:rFonts w:ascii="Arial Narrow" w:hAnsi="Arial Narrow" w:cs="Arial"/>
                <w:sz w:val="16"/>
                <w:szCs w:val="16"/>
                <w:lang w:val="pl-PL"/>
              </w:rPr>
              <w:t xml:space="preserve">trona </w:t>
            </w:r>
            <w:r w:rsidR="005623A7" w:rsidRPr="00B44A19">
              <w:rPr>
                <w:rFonts w:ascii="Arial Narrow" w:hAnsi="Arial Narrow" w:cs="Arial"/>
                <w:bCs/>
                <w:sz w:val="16"/>
                <w:szCs w:val="16"/>
                <w:lang w:val="pl-PL"/>
              </w:rPr>
              <w:fldChar w:fldCharType="begin"/>
            </w:r>
            <w:r w:rsidR="005623A7" w:rsidRPr="00B44A19">
              <w:rPr>
                <w:rFonts w:ascii="Arial Narrow" w:hAnsi="Arial Narrow" w:cs="Arial"/>
                <w:bCs/>
                <w:sz w:val="16"/>
                <w:szCs w:val="16"/>
                <w:lang w:val="pl-PL"/>
              </w:rPr>
              <w:instrText>PAGE</w:instrText>
            </w:r>
            <w:r w:rsidR="005623A7" w:rsidRPr="00B44A19">
              <w:rPr>
                <w:rFonts w:ascii="Arial Narrow" w:hAnsi="Arial Narrow" w:cs="Arial"/>
                <w:bCs/>
                <w:sz w:val="16"/>
                <w:szCs w:val="16"/>
                <w:lang w:val="pl-PL"/>
              </w:rPr>
              <w:fldChar w:fldCharType="separate"/>
            </w:r>
            <w:r w:rsidR="00F72906">
              <w:rPr>
                <w:rFonts w:ascii="Arial Narrow" w:hAnsi="Arial Narrow" w:cs="Arial"/>
                <w:bCs/>
                <w:noProof/>
                <w:sz w:val="16"/>
                <w:szCs w:val="16"/>
                <w:lang w:val="pl-PL"/>
              </w:rPr>
              <w:t>4</w:t>
            </w:r>
            <w:r w:rsidR="005623A7" w:rsidRPr="00B44A19">
              <w:rPr>
                <w:rFonts w:ascii="Arial Narrow" w:hAnsi="Arial Narrow" w:cs="Arial"/>
                <w:bCs/>
                <w:sz w:val="16"/>
                <w:szCs w:val="16"/>
                <w:lang w:val="pl-PL"/>
              </w:rPr>
              <w:fldChar w:fldCharType="end"/>
            </w:r>
            <w:r w:rsidR="005623A7" w:rsidRPr="00B44A19">
              <w:rPr>
                <w:rFonts w:ascii="Arial Narrow" w:hAnsi="Arial Narrow" w:cs="Arial"/>
                <w:sz w:val="16"/>
                <w:szCs w:val="16"/>
                <w:lang w:val="pl-PL"/>
              </w:rPr>
              <w:t xml:space="preserve"> z </w:t>
            </w:r>
            <w:r w:rsidR="005623A7" w:rsidRPr="00B44A19">
              <w:rPr>
                <w:rFonts w:ascii="Arial Narrow" w:hAnsi="Arial Narrow" w:cs="Arial"/>
                <w:bCs/>
                <w:sz w:val="16"/>
                <w:szCs w:val="16"/>
                <w:lang w:val="pl-PL"/>
              </w:rPr>
              <w:fldChar w:fldCharType="begin"/>
            </w:r>
            <w:r w:rsidR="005623A7" w:rsidRPr="00B44A19">
              <w:rPr>
                <w:rFonts w:ascii="Arial Narrow" w:hAnsi="Arial Narrow" w:cs="Arial"/>
                <w:bCs/>
                <w:sz w:val="16"/>
                <w:szCs w:val="16"/>
                <w:lang w:val="pl-PL"/>
              </w:rPr>
              <w:instrText>NUMPAGES</w:instrText>
            </w:r>
            <w:r w:rsidR="005623A7" w:rsidRPr="00B44A19">
              <w:rPr>
                <w:rFonts w:ascii="Arial Narrow" w:hAnsi="Arial Narrow" w:cs="Arial"/>
                <w:bCs/>
                <w:sz w:val="16"/>
                <w:szCs w:val="16"/>
                <w:lang w:val="pl-PL"/>
              </w:rPr>
              <w:fldChar w:fldCharType="separate"/>
            </w:r>
            <w:r w:rsidR="00F72906">
              <w:rPr>
                <w:rFonts w:ascii="Arial Narrow" w:hAnsi="Arial Narrow" w:cs="Arial"/>
                <w:bCs/>
                <w:noProof/>
                <w:sz w:val="16"/>
                <w:szCs w:val="16"/>
                <w:lang w:val="pl-PL"/>
              </w:rPr>
              <w:t>4</w:t>
            </w:r>
            <w:r w:rsidR="005623A7" w:rsidRPr="00B44A19">
              <w:rPr>
                <w:rFonts w:ascii="Arial Narrow" w:hAnsi="Arial Narrow" w:cs="Arial"/>
                <w:bCs/>
                <w:sz w:val="16"/>
                <w:szCs w:val="16"/>
                <w:lang w:val="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CE2DE" w14:textId="77777777" w:rsidR="00C1520E" w:rsidRDefault="00C1520E" w:rsidP="002938EF">
      <w:pPr>
        <w:spacing w:after="0" w:line="240" w:lineRule="auto"/>
      </w:pPr>
      <w:r>
        <w:separator/>
      </w:r>
    </w:p>
  </w:footnote>
  <w:footnote w:type="continuationSeparator" w:id="0">
    <w:p w14:paraId="37482D90" w14:textId="77777777" w:rsidR="00C1520E" w:rsidRDefault="00C1520E" w:rsidP="00293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C3F5F" w14:textId="6D23A5DE" w:rsidR="005623A7" w:rsidRPr="00717C7C" w:rsidRDefault="006B570F" w:rsidP="005623A7">
    <w:pPr>
      <w:pStyle w:val="Nagwek"/>
      <w:spacing w:after="0" w:line="240" w:lineRule="auto"/>
      <w:jc w:val="right"/>
      <w:rPr>
        <w:rFonts w:ascii="Arial Narrow" w:hAnsi="Arial Narrow" w:cs="Arial"/>
        <w:bCs/>
        <w:sz w:val="16"/>
        <w:szCs w:val="16"/>
        <w:lang w:val="pl-PL"/>
      </w:rPr>
    </w:pPr>
    <w:r>
      <w:rPr>
        <w:rFonts w:ascii="Arial Narrow" w:hAnsi="Arial Narrow" w:cstheme="minorHAnsi"/>
        <w:i/>
        <w:noProof/>
        <w:lang w:val="pl-PL" w:eastAsia="pl-PL"/>
      </w:rPr>
      <w:drawing>
        <wp:anchor distT="0" distB="0" distL="114300" distR="114300" simplePos="0" relativeHeight="251659264" behindDoc="1" locked="0" layoutInCell="1" allowOverlap="1" wp14:anchorId="4E82D5E0" wp14:editId="3766A11E">
          <wp:simplePos x="0" y="0"/>
          <wp:positionH relativeFrom="margin">
            <wp:align>left</wp:align>
          </wp:positionH>
          <wp:positionV relativeFrom="paragraph">
            <wp:posOffset>-92958</wp:posOffset>
          </wp:positionV>
          <wp:extent cx="1499870" cy="457200"/>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9870" cy="457200"/>
                  </a:xfrm>
                  <a:prstGeom prst="rect">
                    <a:avLst/>
                  </a:prstGeom>
                  <a:noFill/>
                </pic:spPr>
              </pic:pic>
            </a:graphicData>
          </a:graphic>
          <wp14:sizeRelH relativeFrom="page">
            <wp14:pctWidth>0</wp14:pctWidth>
          </wp14:sizeRelH>
          <wp14:sizeRelV relativeFrom="page">
            <wp14:pctHeight>0</wp14:pctHeight>
          </wp14:sizeRelV>
        </wp:anchor>
      </w:drawing>
    </w:r>
    <w:r w:rsidR="005623A7" w:rsidRPr="00DA6EF1">
      <w:rPr>
        <w:rFonts w:ascii="Arial Narrow" w:hAnsi="Arial Narrow" w:cs="Arial"/>
        <w:sz w:val="16"/>
        <w:szCs w:val="16"/>
      </w:rPr>
      <w:t xml:space="preserve">Załącznik nr 1 do </w:t>
    </w:r>
    <w:r w:rsidR="00717C7C">
      <w:rPr>
        <w:rFonts w:ascii="Arial Narrow" w:hAnsi="Arial Narrow" w:cs="Arial"/>
        <w:sz w:val="16"/>
        <w:szCs w:val="16"/>
        <w:lang w:val="pl-PL"/>
      </w:rPr>
      <w:t>ZO</w:t>
    </w:r>
  </w:p>
  <w:p w14:paraId="44D7C9C5" w14:textId="6524EE5A" w:rsidR="005623A7" w:rsidRPr="00DA6EF1" w:rsidRDefault="005623A7" w:rsidP="005623A7">
    <w:pPr>
      <w:pStyle w:val="Nagwek"/>
      <w:spacing w:after="0" w:line="240" w:lineRule="auto"/>
      <w:ind w:left="301" w:hanging="301"/>
      <w:jc w:val="right"/>
      <w:rPr>
        <w:rFonts w:ascii="Arial Narrow" w:hAnsi="Arial Narrow" w:cs="Arial"/>
        <w:bCs/>
        <w:sz w:val="16"/>
        <w:szCs w:val="16"/>
      </w:rPr>
    </w:pPr>
    <w:r w:rsidRPr="00DA6EF1">
      <w:rPr>
        <w:rFonts w:ascii="Arial Narrow" w:hAnsi="Arial Narrow" w:cs="Arial"/>
        <w:bCs/>
        <w:sz w:val="16"/>
        <w:szCs w:val="16"/>
      </w:rPr>
      <w:t>Opis przedmiotu zamówienia</w:t>
    </w:r>
  </w:p>
  <w:p w14:paraId="2564757E" w14:textId="76D380CE" w:rsidR="005623A7" w:rsidRPr="00A8602E" w:rsidRDefault="005623A7" w:rsidP="00D474F7">
    <w:pPr>
      <w:pStyle w:val="Nagwek"/>
      <w:pBdr>
        <w:bottom w:val="single" w:sz="4" w:space="1" w:color="auto"/>
      </w:pBdr>
      <w:spacing w:after="0" w:line="240" w:lineRule="auto"/>
      <w:ind w:left="301" w:hanging="301"/>
      <w:jc w:val="right"/>
      <w:rPr>
        <w:rFonts w:ascii="Arial Narrow" w:hAnsi="Arial Narrow" w:cs="Arial"/>
        <w:sz w:val="16"/>
        <w:szCs w:val="16"/>
      </w:rPr>
    </w:pPr>
    <w:r w:rsidRPr="00DA6EF1">
      <w:rPr>
        <w:rFonts w:ascii="Arial Narrow" w:hAnsi="Arial Narrow" w:cs="Arial"/>
        <w:sz w:val="16"/>
        <w:szCs w:val="16"/>
      </w:rPr>
      <w:t>Postępowanie nr</w:t>
    </w:r>
    <w:r w:rsidR="00CB005D" w:rsidRPr="00A8602E">
      <w:rPr>
        <w:rFonts w:ascii="Arial Narrow" w:hAnsi="Arial Narrow" w:cs="Arial"/>
        <w:sz w:val="16"/>
        <w:szCs w:val="16"/>
      </w:rPr>
      <w:t xml:space="preserve"> </w:t>
    </w:r>
    <w:r w:rsidR="00303910" w:rsidRPr="00303910">
      <w:rPr>
        <w:rFonts w:ascii="Arial Narrow" w:hAnsi="Arial Narrow" w:cs="Arial"/>
        <w:sz w:val="16"/>
        <w:szCs w:val="16"/>
      </w:rPr>
      <w:t>EITE/2/000134/25</w:t>
    </w:r>
    <w:r w:rsidR="006017B0" w:rsidRPr="006017B0">
      <w:rPr>
        <w:rFonts w:ascii="Arial Narrow" w:hAnsi="Arial Narrow" w:cs="Arial"/>
        <w:sz w:val="16"/>
        <w:szCs w:val="16"/>
      </w:rPr>
      <w:t xml:space="preserve">  </w:t>
    </w:r>
    <w:r w:rsidR="006878D3" w:rsidRPr="006878D3">
      <w:rPr>
        <w:rFonts w:ascii="Arial Narrow" w:hAnsi="Arial Narrow" w:cs="Arial"/>
        <w:sz w:val="16"/>
        <w:szCs w:val="16"/>
      </w:rPr>
      <w:t xml:space="preserve"> </w:t>
    </w:r>
    <w:r w:rsidR="00A8602E" w:rsidRPr="00A8602E">
      <w:rPr>
        <w:rFonts w:ascii="Arial Narrow" w:hAnsi="Arial Narrow" w:cs="Arial"/>
        <w:sz w:val="16"/>
        <w:szCs w:val="16"/>
      </w:rPr>
      <w:t xml:space="preserve">  </w:t>
    </w:r>
    <w:r w:rsidR="00CC7F49" w:rsidRPr="00A8602E">
      <w:rPr>
        <w:rFonts w:ascii="Arial Narrow" w:hAnsi="Arial Narrow" w:cs="Arial"/>
        <w:sz w:val="16"/>
        <w:szCs w:val="16"/>
      </w:rPr>
      <w:t xml:space="preserve">  </w:t>
    </w:r>
    <w:r w:rsidRPr="00DA6EF1">
      <w:rPr>
        <w:rFonts w:ascii="Arial Narrow" w:hAnsi="Arial Narrow" w:cs="Arial"/>
        <w:sz w:val="16"/>
        <w:szCs w:val="16"/>
      </w:rPr>
      <w:t xml:space="preserve"> </w:t>
    </w:r>
  </w:p>
  <w:p w14:paraId="19FC1DF8" w14:textId="77777777" w:rsidR="005623A7" w:rsidRPr="005623A7" w:rsidRDefault="005623A7" w:rsidP="005623A7">
    <w:pPr>
      <w:spacing w:line="240" w:lineRule="auto"/>
      <w:ind w:left="-432"/>
      <w:jc w:val="center"/>
      <w:rPr>
        <w:rFonts w:ascii="Arial Narrow" w:hAnsi="Arial Narrow"/>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6551"/>
    <w:multiLevelType w:val="hybridMultilevel"/>
    <w:tmpl w:val="1E3AF954"/>
    <w:lvl w:ilvl="0" w:tplc="0415000D">
      <w:start w:val="1"/>
      <w:numFmt w:val="bullet"/>
      <w:lvlText w:val=""/>
      <w:lvlJc w:val="left"/>
      <w:pPr>
        <w:ind w:left="1428" w:hanging="360"/>
      </w:pPr>
      <w:rPr>
        <w:rFonts w:ascii="Wingdings" w:hAnsi="Wingdings" w:hint="default"/>
      </w:rPr>
    </w:lvl>
    <w:lvl w:ilvl="1" w:tplc="8E8AA4F4">
      <w:start w:val="1"/>
      <w:numFmt w:val="bullet"/>
      <w:lvlText w:val=""/>
      <w:lvlJc w:val="left"/>
      <w:pPr>
        <w:ind w:left="2148" w:hanging="360"/>
      </w:pPr>
      <w:rPr>
        <w:rFonts w:ascii="Wingdings" w:hAnsi="Wingdings" w:hint="default"/>
        <w:b w:val="0"/>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2CB02118"/>
    <w:multiLevelType w:val="hybridMultilevel"/>
    <w:tmpl w:val="7B4EB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DBC4BB5"/>
    <w:multiLevelType w:val="hybridMultilevel"/>
    <w:tmpl w:val="A16AD3C8"/>
    <w:lvl w:ilvl="0" w:tplc="33CA36AA">
      <w:start w:val="1"/>
      <w:numFmt w:val="decimal"/>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3" w15:restartNumberingAfterBreak="0">
    <w:nsid w:val="536049B4"/>
    <w:multiLevelType w:val="multilevel"/>
    <w:tmpl w:val="FC947402"/>
    <w:lvl w:ilvl="0">
      <w:start w:val="1"/>
      <w:numFmt w:val="decimal"/>
      <w:lvlText w:val="%1."/>
      <w:lvlJc w:val="left"/>
      <w:pPr>
        <w:ind w:left="720" w:hanging="720"/>
      </w:pPr>
      <w:rPr>
        <w:rFonts w:ascii="Arial Narrow" w:eastAsia="Calibri" w:hAnsi="Arial Narrow" w:cs="Arial"/>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4" w15:restartNumberingAfterBreak="0">
    <w:nsid w:val="614C5CB8"/>
    <w:multiLevelType w:val="multilevel"/>
    <w:tmpl w:val="FC947402"/>
    <w:lvl w:ilvl="0">
      <w:start w:val="1"/>
      <w:numFmt w:val="decimal"/>
      <w:lvlText w:val="%1."/>
      <w:lvlJc w:val="left"/>
      <w:pPr>
        <w:ind w:left="720" w:hanging="720"/>
      </w:pPr>
      <w:rPr>
        <w:rFonts w:ascii="Arial Narrow" w:eastAsia="Calibri" w:hAnsi="Arial Narrow" w:cs="Arial"/>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5" w15:restartNumberingAfterBreak="0">
    <w:nsid w:val="6C1A7810"/>
    <w:multiLevelType w:val="hybridMultilevel"/>
    <w:tmpl w:val="2F58929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D3F257E"/>
    <w:multiLevelType w:val="multilevel"/>
    <w:tmpl w:val="7F86DC8E"/>
    <w:lvl w:ilvl="0">
      <w:start w:val="1"/>
      <w:numFmt w:val="decimal"/>
      <w:lvlText w:val="%1."/>
      <w:lvlJc w:val="left"/>
      <w:pPr>
        <w:ind w:left="360" w:hanging="360"/>
      </w:pPr>
      <w:rPr>
        <w:rFonts w:hint="default"/>
      </w:rPr>
    </w:lvl>
    <w:lvl w:ilvl="1">
      <w:start w:val="1"/>
      <w:numFmt w:val="decimal"/>
      <w:pStyle w:val="Akapitzlist"/>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4"/>
  </w:num>
  <w:num w:numId="3">
    <w:abstractNumId w:val="3"/>
  </w:num>
  <w:num w:numId="4">
    <w:abstractNumId w:val="6"/>
  </w:num>
  <w:num w:numId="5">
    <w:abstractNumId w:val="6"/>
  </w:num>
  <w:num w:numId="6">
    <w:abstractNumId w:val="6"/>
  </w:num>
  <w:num w:numId="7">
    <w:abstractNumId w:val="2"/>
  </w:num>
  <w:num w:numId="8">
    <w:abstractNumId w:val="0"/>
  </w:num>
  <w:num w:numId="9">
    <w:abstractNumId w:val="5"/>
  </w:num>
  <w:num w:numId="10">
    <w:abstractNumId w:val="1"/>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3DE"/>
    <w:rsid w:val="00001E4E"/>
    <w:rsid w:val="0000294F"/>
    <w:rsid w:val="00003DA0"/>
    <w:rsid w:val="00005AA1"/>
    <w:rsid w:val="000269A4"/>
    <w:rsid w:val="000354BA"/>
    <w:rsid w:val="00042ACF"/>
    <w:rsid w:val="00045BB3"/>
    <w:rsid w:val="00062CA4"/>
    <w:rsid w:val="00065B16"/>
    <w:rsid w:val="00070FCE"/>
    <w:rsid w:val="000711CC"/>
    <w:rsid w:val="0008635C"/>
    <w:rsid w:val="00086DD3"/>
    <w:rsid w:val="00093F70"/>
    <w:rsid w:val="00095485"/>
    <w:rsid w:val="000A32B8"/>
    <w:rsid w:val="000A75F7"/>
    <w:rsid w:val="000B1151"/>
    <w:rsid w:val="000B5BF4"/>
    <w:rsid w:val="000C37AA"/>
    <w:rsid w:val="000C5D4B"/>
    <w:rsid w:val="000C7EB9"/>
    <w:rsid w:val="000D24C3"/>
    <w:rsid w:val="000E0560"/>
    <w:rsid w:val="000E115B"/>
    <w:rsid w:val="000E3A3E"/>
    <w:rsid w:val="000E59E5"/>
    <w:rsid w:val="000F2887"/>
    <w:rsid w:val="000F29E7"/>
    <w:rsid w:val="000F43A9"/>
    <w:rsid w:val="000F6125"/>
    <w:rsid w:val="000F6E9F"/>
    <w:rsid w:val="00105DCE"/>
    <w:rsid w:val="0011488C"/>
    <w:rsid w:val="00117DE4"/>
    <w:rsid w:val="00120DFB"/>
    <w:rsid w:val="00124BA8"/>
    <w:rsid w:val="001340BB"/>
    <w:rsid w:val="00137031"/>
    <w:rsid w:val="00142021"/>
    <w:rsid w:val="00142330"/>
    <w:rsid w:val="00142AF7"/>
    <w:rsid w:val="001502C9"/>
    <w:rsid w:val="00152ACB"/>
    <w:rsid w:val="00154192"/>
    <w:rsid w:val="00156341"/>
    <w:rsid w:val="00161E30"/>
    <w:rsid w:val="00167273"/>
    <w:rsid w:val="00167557"/>
    <w:rsid w:val="00171AED"/>
    <w:rsid w:val="0017704A"/>
    <w:rsid w:val="001863A0"/>
    <w:rsid w:val="001970E6"/>
    <w:rsid w:val="001A3428"/>
    <w:rsid w:val="001A68CE"/>
    <w:rsid w:val="001B2C25"/>
    <w:rsid w:val="001B3A69"/>
    <w:rsid w:val="001C0804"/>
    <w:rsid w:val="001C1FB2"/>
    <w:rsid w:val="001D14D8"/>
    <w:rsid w:val="001E2549"/>
    <w:rsid w:val="001E2FF1"/>
    <w:rsid w:val="001E3B73"/>
    <w:rsid w:val="001E4E7F"/>
    <w:rsid w:val="001F113A"/>
    <w:rsid w:val="001F5A84"/>
    <w:rsid w:val="00202A94"/>
    <w:rsid w:val="00206D48"/>
    <w:rsid w:val="002207E3"/>
    <w:rsid w:val="00222B8D"/>
    <w:rsid w:val="00222E17"/>
    <w:rsid w:val="002372D6"/>
    <w:rsid w:val="0023772C"/>
    <w:rsid w:val="00240487"/>
    <w:rsid w:val="00240CFF"/>
    <w:rsid w:val="00242D5C"/>
    <w:rsid w:val="0024345F"/>
    <w:rsid w:val="00256B33"/>
    <w:rsid w:val="00260875"/>
    <w:rsid w:val="00261A23"/>
    <w:rsid w:val="00262029"/>
    <w:rsid w:val="0026514B"/>
    <w:rsid w:val="002658AB"/>
    <w:rsid w:val="0027097F"/>
    <w:rsid w:val="00272C5C"/>
    <w:rsid w:val="00273769"/>
    <w:rsid w:val="00276BDF"/>
    <w:rsid w:val="00284D6D"/>
    <w:rsid w:val="00291300"/>
    <w:rsid w:val="002938EF"/>
    <w:rsid w:val="0029641B"/>
    <w:rsid w:val="002C02FA"/>
    <w:rsid w:val="002C3F71"/>
    <w:rsid w:val="002D4261"/>
    <w:rsid w:val="002D549E"/>
    <w:rsid w:val="002E37D4"/>
    <w:rsid w:val="002E6282"/>
    <w:rsid w:val="002E6E1B"/>
    <w:rsid w:val="002F1F16"/>
    <w:rsid w:val="002F2339"/>
    <w:rsid w:val="002F29BD"/>
    <w:rsid w:val="002F361B"/>
    <w:rsid w:val="002F37BC"/>
    <w:rsid w:val="002F384E"/>
    <w:rsid w:val="00302C30"/>
    <w:rsid w:val="00303910"/>
    <w:rsid w:val="003064BB"/>
    <w:rsid w:val="003075C4"/>
    <w:rsid w:val="0031098C"/>
    <w:rsid w:val="00315B1B"/>
    <w:rsid w:val="003168D2"/>
    <w:rsid w:val="00316E53"/>
    <w:rsid w:val="00324747"/>
    <w:rsid w:val="003270BB"/>
    <w:rsid w:val="00330932"/>
    <w:rsid w:val="00334259"/>
    <w:rsid w:val="003372D8"/>
    <w:rsid w:val="0034192C"/>
    <w:rsid w:val="0035110C"/>
    <w:rsid w:val="00373545"/>
    <w:rsid w:val="00375A22"/>
    <w:rsid w:val="003862B4"/>
    <w:rsid w:val="00391AC8"/>
    <w:rsid w:val="003A0169"/>
    <w:rsid w:val="003A21A9"/>
    <w:rsid w:val="003A37C6"/>
    <w:rsid w:val="003B5544"/>
    <w:rsid w:val="003C53AD"/>
    <w:rsid w:val="003D3331"/>
    <w:rsid w:val="003D7069"/>
    <w:rsid w:val="003E762E"/>
    <w:rsid w:val="003F1199"/>
    <w:rsid w:val="003F3A93"/>
    <w:rsid w:val="003F44E3"/>
    <w:rsid w:val="003F63A6"/>
    <w:rsid w:val="00400B0E"/>
    <w:rsid w:val="0040230B"/>
    <w:rsid w:val="00404184"/>
    <w:rsid w:val="004046DF"/>
    <w:rsid w:val="00412F37"/>
    <w:rsid w:val="00413794"/>
    <w:rsid w:val="0041385A"/>
    <w:rsid w:val="004179CE"/>
    <w:rsid w:val="00432B03"/>
    <w:rsid w:val="00432BE6"/>
    <w:rsid w:val="00433E0D"/>
    <w:rsid w:val="0045184B"/>
    <w:rsid w:val="00452CAD"/>
    <w:rsid w:val="00452D41"/>
    <w:rsid w:val="0045366A"/>
    <w:rsid w:val="00456604"/>
    <w:rsid w:val="00457CBD"/>
    <w:rsid w:val="004601EC"/>
    <w:rsid w:val="0046024A"/>
    <w:rsid w:val="0046078A"/>
    <w:rsid w:val="004641E7"/>
    <w:rsid w:val="004651EE"/>
    <w:rsid w:val="0046610B"/>
    <w:rsid w:val="004661BF"/>
    <w:rsid w:val="00466CDE"/>
    <w:rsid w:val="00476F3A"/>
    <w:rsid w:val="00482E6D"/>
    <w:rsid w:val="004873C5"/>
    <w:rsid w:val="00487670"/>
    <w:rsid w:val="004917FF"/>
    <w:rsid w:val="004A0AEC"/>
    <w:rsid w:val="004A0BCD"/>
    <w:rsid w:val="004A1BE3"/>
    <w:rsid w:val="004A2914"/>
    <w:rsid w:val="004A61AD"/>
    <w:rsid w:val="004B111B"/>
    <w:rsid w:val="004B38B6"/>
    <w:rsid w:val="004B3EEA"/>
    <w:rsid w:val="004B6742"/>
    <w:rsid w:val="004B7B7A"/>
    <w:rsid w:val="004D2E3F"/>
    <w:rsid w:val="004D3AD4"/>
    <w:rsid w:val="004D4009"/>
    <w:rsid w:val="004E4828"/>
    <w:rsid w:val="004E5DA9"/>
    <w:rsid w:val="004E6D3F"/>
    <w:rsid w:val="004F0CBF"/>
    <w:rsid w:val="004F5410"/>
    <w:rsid w:val="00511A7A"/>
    <w:rsid w:val="00512A8D"/>
    <w:rsid w:val="00521395"/>
    <w:rsid w:val="00521BB3"/>
    <w:rsid w:val="00522FAE"/>
    <w:rsid w:val="005243A9"/>
    <w:rsid w:val="00536C80"/>
    <w:rsid w:val="00544C3A"/>
    <w:rsid w:val="00550DBE"/>
    <w:rsid w:val="005536A6"/>
    <w:rsid w:val="00554267"/>
    <w:rsid w:val="005623A7"/>
    <w:rsid w:val="0056713E"/>
    <w:rsid w:val="005757F7"/>
    <w:rsid w:val="00587069"/>
    <w:rsid w:val="0059408C"/>
    <w:rsid w:val="005A0FC0"/>
    <w:rsid w:val="005B1646"/>
    <w:rsid w:val="005B45E0"/>
    <w:rsid w:val="005B4CFA"/>
    <w:rsid w:val="005B5DB0"/>
    <w:rsid w:val="005B61ED"/>
    <w:rsid w:val="005B75B7"/>
    <w:rsid w:val="005D3EED"/>
    <w:rsid w:val="005D60A7"/>
    <w:rsid w:val="005E585F"/>
    <w:rsid w:val="005F3077"/>
    <w:rsid w:val="005F31F5"/>
    <w:rsid w:val="005F75AD"/>
    <w:rsid w:val="006008CE"/>
    <w:rsid w:val="006017B0"/>
    <w:rsid w:val="0060338F"/>
    <w:rsid w:val="00604A6B"/>
    <w:rsid w:val="00605B6B"/>
    <w:rsid w:val="00606CF0"/>
    <w:rsid w:val="006210FC"/>
    <w:rsid w:val="00621A84"/>
    <w:rsid w:val="006226DB"/>
    <w:rsid w:val="00633536"/>
    <w:rsid w:val="00644165"/>
    <w:rsid w:val="00655CB0"/>
    <w:rsid w:val="00655D64"/>
    <w:rsid w:val="00657DF0"/>
    <w:rsid w:val="00661F41"/>
    <w:rsid w:val="0066546C"/>
    <w:rsid w:val="00672108"/>
    <w:rsid w:val="00682385"/>
    <w:rsid w:val="006878D3"/>
    <w:rsid w:val="0069199A"/>
    <w:rsid w:val="006A0CE6"/>
    <w:rsid w:val="006B570F"/>
    <w:rsid w:val="006C27B6"/>
    <w:rsid w:val="006D1489"/>
    <w:rsid w:val="006E1118"/>
    <w:rsid w:val="006E1608"/>
    <w:rsid w:val="006E1812"/>
    <w:rsid w:val="006E1AB2"/>
    <w:rsid w:val="006E2160"/>
    <w:rsid w:val="006E67B6"/>
    <w:rsid w:val="006E6EC7"/>
    <w:rsid w:val="006F31B6"/>
    <w:rsid w:val="006F38DD"/>
    <w:rsid w:val="00704227"/>
    <w:rsid w:val="00704B7D"/>
    <w:rsid w:val="00705924"/>
    <w:rsid w:val="00710263"/>
    <w:rsid w:val="007116DC"/>
    <w:rsid w:val="00712659"/>
    <w:rsid w:val="00712A8F"/>
    <w:rsid w:val="00713AC0"/>
    <w:rsid w:val="007163DC"/>
    <w:rsid w:val="00717C7C"/>
    <w:rsid w:val="007250CC"/>
    <w:rsid w:val="00727616"/>
    <w:rsid w:val="007358E4"/>
    <w:rsid w:val="00736291"/>
    <w:rsid w:val="00742CB5"/>
    <w:rsid w:val="00745724"/>
    <w:rsid w:val="00746014"/>
    <w:rsid w:val="0074655A"/>
    <w:rsid w:val="00746B76"/>
    <w:rsid w:val="007472D5"/>
    <w:rsid w:val="007644FF"/>
    <w:rsid w:val="00765EF5"/>
    <w:rsid w:val="007706DE"/>
    <w:rsid w:val="0077248C"/>
    <w:rsid w:val="007730EC"/>
    <w:rsid w:val="00773F8C"/>
    <w:rsid w:val="00773F92"/>
    <w:rsid w:val="007760CD"/>
    <w:rsid w:val="0079276C"/>
    <w:rsid w:val="007942E7"/>
    <w:rsid w:val="007947DE"/>
    <w:rsid w:val="0079691D"/>
    <w:rsid w:val="007A53B0"/>
    <w:rsid w:val="007A67A2"/>
    <w:rsid w:val="007B0E5D"/>
    <w:rsid w:val="007B5805"/>
    <w:rsid w:val="007C00DE"/>
    <w:rsid w:val="007D430A"/>
    <w:rsid w:val="007E746B"/>
    <w:rsid w:val="007F0878"/>
    <w:rsid w:val="007F297E"/>
    <w:rsid w:val="007F65D7"/>
    <w:rsid w:val="007F7C8D"/>
    <w:rsid w:val="00800933"/>
    <w:rsid w:val="00801E55"/>
    <w:rsid w:val="008026BF"/>
    <w:rsid w:val="00805165"/>
    <w:rsid w:val="0081080E"/>
    <w:rsid w:val="00811788"/>
    <w:rsid w:val="008220A1"/>
    <w:rsid w:val="00823835"/>
    <w:rsid w:val="008323E5"/>
    <w:rsid w:val="0083662D"/>
    <w:rsid w:val="00840658"/>
    <w:rsid w:val="008447B8"/>
    <w:rsid w:val="00856683"/>
    <w:rsid w:val="008604D9"/>
    <w:rsid w:val="0086116F"/>
    <w:rsid w:val="00862A12"/>
    <w:rsid w:val="00867503"/>
    <w:rsid w:val="0087025A"/>
    <w:rsid w:val="00872143"/>
    <w:rsid w:val="00873F42"/>
    <w:rsid w:val="008740BF"/>
    <w:rsid w:val="00891657"/>
    <w:rsid w:val="008A2CC2"/>
    <w:rsid w:val="008B12E3"/>
    <w:rsid w:val="008C19A0"/>
    <w:rsid w:val="008C648B"/>
    <w:rsid w:val="008D14F3"/>
    <w:rsid w:val="008D18D7"/>
    <w:rsid w:val="008D2512"/>
    <w:rsid w:val="008D550C"/>
    <w:rsid w:val="008D6828"/>
    <w:rsid w:val="008D7F32"/>
    <w:rsid w:val="008E3FC9"/>
    <w:rsid w:val="008E4B7B"/>
    <w:rsid w:val="008E5244"/>
    <w:rsid w:val="008E7088"/>
    <w:rsid w:val="008E79D9"/>
    <w:rsid w:val="008F6F58"/>
    <w:rsid w:val="00906DB4"/>
    <w:rsid w:val="00915CC7"/>
    <w:rsid w:val="00933820"/>
    <w:rsid w:val="00945FE4"/>
    <w:rsid w:val="00953DA3"/>
    <w:rsid w:val="00954369"/>
    <w:rsid w:val="00957634"/>
    <w:rsid w:val="00962F96"/>
    <w:rsid w:val="00970080"/>
    <w:rsid w:val="009804B9"/>
    <w:rsid w:val="0098120D"/>
    <w:rsid w:val="00991D91"/>
    <w:rsid w:val="009B10B2"/>
    <w:rsid w:val="009B7756"/>
    <w:rsid w:val="009C6A4B"/>
    <w:rsid w:val="009D3D33"/>
    <w:rsid w:val="009D69BD"/>
    <w:rsid w:val="009E1CB3"/>
    <w:rsid w:val="009E2A7F"/>
    <w:rsid w:val="009E4F25"/>
    <w:rsid w:val="009E6810"/>
    <w:rsid w:val="009E68D6"/>
    <w:rsid w:val="009F0E01"/>
    <w:rsid w:val="009F26E9"/>
    <w:rsid w:val="009F41D3"/>
    <w:rsid w:val="009F76E7"/>
    <w:rsid w:val="00A00955"/>
    <w:rsid w:val="00A25F39"/>
    <w:rsid w:val="00A27A86"/>
    <w:rsid w:val="00A40869"/>
    <w:rsid w:val="00A4191D"/>
    <w:rsid w:val="00A43BF6"/>
    <w:rsid w:val="00A4588E"/>
    <w:rsid w:val="00A460EC"/>
    <w:rsid w:val="00A50C44"/>
    <w:rsid w:val="00A519AB"/>
    <w:rsid w:val="00A53679"/>
    <w:rsid w:val="00A57730"/>
    <w:rsid w:val="00A6223E"/>
    <w:rsid w:val="00A63778"/>
    <w:rsid w:val="00A64A49"/>
    <w:rsid w:val="00A67622"/>
    <w:rsid w:val="00A7674C"/>
    <w:rsid w:val="00A80E9D"/>
    <w:rsid w:val="00A83D76"/>
    <w:rsid w:val="00A8602E"/>
    <w:rsid w:val="00A908DB"/>
    <w:rsid w:val="00A9188D"/>
    <w:rsid w:val="00AA0990"/>
    <w:rsid w:val="00AA2331"/>
    <w:rsid w:val="00AA278E"/>
    <w:rsid w:val="00AA5069"/>
    <w:rsid w:val="00AB00D6"/>
    <w:rsid w:val="00AC1C5F"/>
    <w:rsid w:val="00AC6F19"/>
    <w:rsid w:val="00AD403C"/>
    <w:rsid w:val="00AE3C87"/>
    <w:rsid w:val="00AF0AF6"/>
    <w:rsid w:val="00AF66B8"/>
    <w:rsid w:val="00AF7D1F"/>
    <w:rsid w:val="00B00174"/>
    <w:rsid w:val="00B028DF"/>
    <w:rsid w:val="00B04B6E"/>
    <w:rsid w:val="00B06D95"/>
    <w:rsid w:val="00B105E1"/>
    <w:rsid w:val="00B11B05"/>
    <w:rsid w:val="00B17D5E"/>
    <w:rsid w:val="00B213E1"/>
    <w:rsid w:val="00B2483E"/>
    <w:rsid w:val="00B34D47"/>
    <w:rsid w:val="00B35E3B"/>
    <w:rsid w:val="00B37617"/>
    <w:rsid w:val="00B43E8B"/>
    <w:rsid w:val="00B44A19"/>
    <w:rsid w:val="00B56752"/>
    <w:rsid w:val="00B56A7C"/>
    <w:rsid w:val="00B57D07"/>
    <w:rsid w:val="00B60E79"/>
    <w:rsid w:val="00B62C98"/>
    <w:rsid w:val="00B639A3"/>
    <w:rsid w:val="00B722F0"/>
    <w:rsid w:val="00B74E9F"/>
    <w:rsid w:val="00B74F84"/>
    <w:rsid w:val="00B871A2"/>
    <w:rsid w:val="00B9028D"/>
    <w:rsid w:val="00B97289"/>
    <w:rsid w:val="00BA566C"/>
    <w:rsid w:val="00BC2CE0"/>
    <w:rsid w:val="00BD0843"/>
    <w:rsid w:val="00BD28EB"/>
    <w:rsid w:val="00BD7D6F"/>
    <w:rsid w:val="00BE0755"/>
    <w:rsid w:val="00BE4C57"/>
    <w:rsid w:val="00C043DE"/>
    <w:rsid w:val="00C04CFC"/>
    <w:rsid w:val="00C12D77"/>
    <w:rsid w:val="00C1520E"/>
    <w:rsid w:val="00C16588"/>
    <w:rsid w:val="00C26F43"/>
    <w:rsid w:val="00C2727C"/>
    <w:rsid w:val="00C27A57"/>
    <w:rsid w:val="00C320FA"/>
    <w:rsid w:val="00C32E30"/>
    <w:rsid w:val="00C330D5"/>
    <w:rsid w:val="00C34A0A"/>
    <w:rsid w:val="00C350EF"/>
    <w:rsid w:val="00C35B91"/>
    <w:rsid w:val="00C41F23"/>
    <w:rsid w:val="00C4367B"/>
    <w:rsid w:val="00C56327"/>
    <w:rsid w:val="00C7545C"/>
    <w:rsid w:val="00C75A03"/>
    <w:rsid w:val="00C803DA"/>
    <w:rsid w:val="00C81EBC"/>
    <w:rsid w:val="00C82829"/>
    <w:rsid w:val="00C84A3A"/>
    <w:rsid w:val="00C90879"/>
    <w:rsid w:val="00C97FFC"/>
    <w:rsid w:val="00CA0756"/>
    <w:rsid w:val="00CA3AE3"/>
    <w:rsid w:val="00CA3D1B"/>
    <w:rsid w:val="00CA6A45"/>
    <w:rsid w:val="00CB005D"/>
    <w:rsid w:val="00CB1A61"/>
    <w:rsid w:val="00CC115B"/>
    <w:rsid w:val="00CC3094"/>
    <w:rsid w:val="00CC6266"/>
    <w:rsid w:val="00CC7F49"/>
    <w:rsid w:val="00CD109C"/>
    <w:rsid w:val="00CD335B"/>
    <w:rsid w:val="00CE11F0"/>
    <w:rsid w:val="00CE180B"/>
    <w:rsid w:val="00CE5A5C"/>
    <w:rsid w:val="00D10A68"/>
    <w:rsid w:val="00D11365"/>
    <w:rsid w:val="00D14EF6"/>
    <w:rsid w:val="00D1604C"/>
    <w:rsid w:val="00D16354"/>
    <w:rsid w:val="00D310AB"/>
    <w:rsid w:val="00D474F7"/>
    <w:rsid w:val="00D57168"/>
    <w:rsid w:val="00D613F6"/>
    <w:rsid w:val="00D634E0"/>
    <w:rsid w:val="00D7036F"/>
    <w:rsid w:val="00D7065A"/>
    <w:rsid w:val="00D81429"/>
    <w:rsid w:val="00D81708"/>
    <w:rsid w:val="00D86CDF"/>
    <w:rsid w:val="00DA462D"/>
    <w:rsid w:val="00DA56E7"/>
    <w:rsid w:val="00DA5C4F"/>
    <w:rsid w:val="00DA6801"/>
    <w:rsid w:val="00DB1E74"/>
    <w:rsid w:val="00DB7803"/>
    <w:rsid w:val="00DC0242"/>
    <w:rsid w:val="00DD7A8E"/>
    <w:rsid w:val="00DE1D93"/>
    <w:rsid w:val="00DE619B"/>
    <w:rsid w:val="00DF21A2"/>
    <w:rsid w:val="00DF6BE5"/>
    <w:rsid w:val="00DF785E"/>
    <w:rsid w:val="00DF7E55"/>
    <w:rsid w:val="00E01FA3"/>
    <w:rsid w:val="00E10482"/>
    <w:rsid w:val="00E15013"/>
    <w:rsid w:val="00E249AA"/>
    <w:rsid w:val="00E27A84"/>
    <w:rsid w:val="00E316EA"/>
    <w:rsid w:val="00E31F19"/>
    <w:rsid w:val="00E37B12"/>
    <w:rsid w:val="00E45370"/>
    <w:rsid w:val="00E659DC"/>
    <w:rsid w:val="00E72303"/>
    <w:rsid w:val="00E73C77"/>
    <w:rsid w:val="00E75B8A"/>
    <w:rsid w:val="00E76030"/>
    <w:rsid w:val="00E77595"/>
    <w:rsid w:val="00E80058"/>
    <w:rsid w:val="00E850AF"/>
    <w:rsid w:val="00E85DA6"/>
    <w:rsid w:val="00E86B57"/>
    <w:rsid w:val="00EA497F"/>
    <w:rsid w:val="00EB527C"/>
    <w:rsid w:val="00EC14E3"/>
    <w:rsid w:val="00EC250A"/>
    <w:rsid w:val="00ED3AF0"/>
    <w:rsid w:val="00ED75E0"/>
    <w:rsid w:val="00EE2851"/>
    <w:rsid w:val="00EE74C3"/>
    <w:rsid w:val="00EF3FCD"/>
    <w:rsid w:val="00EF5995"/>
    <w:rsid w:val="00F01789"/>
    <w:rsid w:val="00F12353"/>
    <w:rsid w:val="00F136C8"/>
    <w:rsid w:val="00F2444F"/>
    <w:rsid w:val="00F269F5"/>
    <w:rsid w:val="00F312A6"/>
    <w:rsid w:val="00F478C5"/>
    <w:rsid w:val="00F515B6"/>
    <w:rsid w:val="00F51778"/>
    <w:rsid w:val="00F52092"/>
    <w:rsid w:val="00F52E72"/>
    <w:rsid w:val="00F53391"/>
    <w:rsid w:val="00F5493D"/>
    <w:rsid w:val="00F5648E"/>
    <w:rsid w:val="00F636F6"/>
    <w:rsid w:val="00F709E0"/>
    <w:rsid w:val="00F72906"/>
    <w:rsid w:val="00F72F6D"/>
    <w:rsid w:val="00F738CD"/>
    <w:rsid w:val="00F76C52"/>
    <w:rsid w:val="00F814F6"/>
    <w:rsid w:val="00F92E28"/>
    <w:rsid w:val="00FA1586"/>
    <w:rsid w:val="00FA4B2A"/>
    <w:rsid w:val="00FA5E00"/>
    <w:rsid w:val="00FA5EDC"/>
    <w:rsid w:val="00FA766A"/>
    <w:rsid w:val="00FB582C"/>
    <w:rsid w:val="00FC6CC1"/>
    <w:rsid w:val="00FC7083"/>
    <w:rsid w:val="00FD1A8A"/>
    <w:rsid w:val="00FD1CBB"/>
    <w:rsid w:val="00FD4EB8"/>
    <w:rsid w:val="00FD50BF"/>
    <w:rsid w:val="00FD73FF"/>
    <w:rsid w:val="00FD7F88"/>
    <w:rsid w:val="00FE4D0E"/>
    <w:rsid w:val="00FE675A"/>
    <w:rsid w:val="00FE6D89"/>
    <w:rsid w:val="00FE77B2"/>
    <w:rsid w:val="00FF3A95"/>
    <w:rsid w:val="00FF3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93D842"/>
  <w15:docId w15:val="{BC609F96-990B-4B9C-9077-0E4D7E4B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5E3B"/>
    <w:pPr>
      <w:spacing w:after="200" w:line="276" w:lineRule="auto"/>
    </w:pPr>
    <w:rPr>
      <w:sz w:val="22"/>
      <w:szCs w:val="22"/>
    </w:rPr>
  </w:style>
  <w:style w:type="paragraph" w:styleId="Nagwek1">
    <w:name w:val="heading 1"/>
    <w:basedOn w:val="Normalny"/>
    <w:qFormat/>
    <w:rsid w:val="00B74F84"/>
    <w:pPr>
      <w:keepNext/>
      <w:spacing w:before="240" w:after="60" w:line="240" w:lineRule="auto"/>
      <w:outlineLvl w:val="0"/>
    </w:pPr>
    <w:rPr>
      <w:rFonts w:ascii="Arial" w:eastAsia="Calibri" w:hAnsi="Arial" w:cs="Arial"/>
      <w:b/>
      <w:bCs/>
      <w:kern w:val="3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wlewo">
    <w:name w:val="Standardowy w lewo"/>
    <w:basedOn w:val="Normalny"/>
    <w:rsid w:val="00C043DE"/>
    <w:pPr>
      <w:spacing w:after="0" w:line="240" w:lineRule="auto"/>
      <w:jc w:val="both"/>
    </w:pPr>
    <w:rPr>
      <w:rFonts w:ascii="Times New Roman" w:hAnsi="Times New Roman"/>
      <w:sz w:val="20"/>
      <w:szCs w:val="20"/>
    </w:rPr>
  </w:style>
  <w:style w:type="paragraph" w:styleId="Nagwek">
    <w:name w:val="header"/>
    <w:basedOn w:val="Normalny"/>
    <w:link w:val="NagwekZnak"/>
    <w:uiPriority w:val="99"/>
    <w:unhideWhenUsed/>
    <w:rsid w:val="002938EF"/>
    <w:pPr>
      <w:tabs>
        <w:tab w:val="center" w:pos="4536"/>
        <w:tab w:val="right" w:pos="9072"/>
      </w:tabs>
    </w:pPr>
    <w:rPr>
      <w:lang w:val="x-none" w:eastAsia="x-none"/>
    </w:rPr>
  </w:style>
  <w:style w:type="character" w:customStyle="1" w:styleId="NagwekZnak">
    <w:name w:val="Nagłówek Znak"/>
    <w:link w:val="Nagwek"/>
    <w:uiPriority w:val="99"/>
    <w:rsid w:val="002938EF"/>
    <w:rPr>
      <w:sz w:val="22"/>
      <w:szCs w:val="22"/>
    </w:rPr>
  </w:style>
  <w:style w:type="paragraph" w:styleId="Stopka">
    <w:name w:val="footer"/>
    <w:basedOn w:val="Normalny"/>
    <w:link w:val="StopkaZnak"/>
    <w:uiPriority w:val="99"/>
    <w:unhideWhenUsed/>
    <w:rsid w:val="002938EF"/>
    <w:pPr>
      <w:tabs>
        <w:tab w:val="center" w:pos="4536"/>
        <w:tab w:val="right" w:pos="9072"/>
      </w:tabs>
    </w:pPr>
    <w:rPr>
      <w:lang w:val="x-none" w:eastAsia="x-none"/>
    </w:rPr>
  </w:style>
  <w:style w:type="character" w:customStyle="1" w:styleId="StopkaZnak">
    <w:name w:val="Stopka Znak"/>
    <w:link w:val="Stopka"/>
    <w:uiPriority w:val="99"/>
    <w:rsid w:val="002938EF"/>
    <w:rPr>
      <w:sz w:val="22"/>
      <w:szCs w:val="22"/>
    </w:rPr>
  </w:style>
  <w:style w:type="paragraph" w:styleId="Tekstdymka">
    <w:name w:val="Balloon Text"/>
    <w:basedOn w:val="Normalny"/>
    <w:link w:val="TekstdymkaZnak"/>
    <w:uiPriority w:val="99"/>
    <w:semiHidden/>
    <w:unhideWhenUsed/>
    <w:rsid w:val="002938EF"/>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2938EF"/>
    <w:rPr>
      <w:rFonts w:ascii="Tahoma" w:hAnsi="Tahoma" w:cs="Tahoma"/>
      <w:sz w:val="16"/>
      <w:szCs w:val="16"/>
    </w:rPr>
  </w:style>
  <w:style w:type="character" w:styleId="Numerstrony">
    <w:name w:val="page number"/>
    <w:uiPriority w:val="99"/>
    <w:rsid w:val="00A64A49"/>
    <w:rPr>
      <w:rFonts w:cs="Times New Roman"/>
    </w:rPr>
  </w:style>
  <w:style w:type="character" w:customStyle="1" w:styleId="apple-style-span">
    <w:name w:val="apple-style-span"/>
    <w:basedOn w:val="Domylnaczcionkaakapitu"/>
    <w:rsid w:val="0024345F"/>
  </w:style>
  <w:style w:type="paragraph" w:styleId="Akapitzlist">
    <w:name w:val="List Paragraph"/>
    <w:aliases w:val="lp1,Preambuła,List Paragraph,FooterText,numbered,Paragraphe de liste1,Bulletr List Paragraph,列出段落,列出段落1,List Paragraph2,List Paragraph21,Listeafsnit1,Parágrafo da Lista1,Bullet list,Párrafo de lista1,リスト段落1,List Paragraph11,Foot"/>
    <w:basedOn w:val="Normalny"/>
    <w:link w:val="AkapitzlistZnak"/>
    <w:uiPriority w:val="34"/>
    <w:qFormat/>
    <w:rsid w:val="00536C80"/>
    <w:pPr>
      <w:numPr>
        <w:ilvl w:val="1"/>
        <w:numId w:val="1"/>
      </w:numPr>
      <w:spacing w:after="0" w:line="360" w:lineRule="auto"/>
      <w:contextualSpacing/>
    </w:pPr>
    <w:rPr>
      <w:rFonts w:ascii="Arial" w:eastAsia="Calibri" w:hAnsi="Arial" w:cs="Arial"/>
      <w:lang w:eastAsia="en-US"/>
    </w:rPr>
  </w:style>
  <w:style w:type="character" w:styleId="Odwoaniedokomentarza">
    <w:name w:val="annotation reference"/>
    <w:uiPriority w:val="99"/>
    <w:semiHidden/>
    <w:unhideWhenUsed/>
    <w:rsid w:val="002207E3"/>
    <w:rPr>
      <w:sz w:val="16"/>
      <w:szCs w:val="16"/>
    </w:rPr>
  </w:style>
  <w:style w:type="paragraph" w:styleId="Tekstkomentarza">
    <w:name w:val="annotation text"/>
    <w:basedOn w:val="Normalny"/>
    <w:link w:val="TekstkomentarzaZnak"/>
    <w:uiPriority w:val="99"/>
    <w:semiHidden/>
    <w:unhideWhenUsed/>
    <w:rsid w:val="002207E3"/>
    <w:rPr>
      <w:sz w:val="20"/>
      <w:szCs w:val="20"/>
    </w:rPr>
  </w:style>
  <w:style w:type="character" w:customStyle="1" w:styleId="TekstkomentarzaZnak">
    <w:name w:val="Tekst komentarza Znak"/>
    <w:basedOn w:val="Domylnaczcionkaakapitu"/>
    <w:link w:val="Tekstkomentarza"/>
    <w:uiPriority w:val="99"/>
    <w:semiHidden/>
    <w:rsid w:val="002207E3"/>
  </w:style>
  <w:style w:type="paragraph" w:styleId="Tematkomentarza">
    <w:name w:val="annotation subject"/>
    <w:basedOn w:val="Tekstkomentarza"/>
    <w:next w:val="Tekstkomentarza"/>
    <w:link w:val="TematkomentarzaZnak"/>
    <w:uiPriority w:val="99"/>
    <w:semiHidden/>
    <w:unhideWhenUsed/>
    <w:rsid w:val="002207E3"/>
    <w:rPr>
      <w:b/>
      <w:bCs/>
      <w:lang w:val="x-none" w:eastAsia="x-none"/>
    </w:rPr>
  </w:style>
  <w:style w:type="character" w:customStyle="1" w:styleId="TematkomentarzaZnak">
    <w:name w:val="Temat komentarza Znak"/>
    <w:link w:val="Tematkomentarza"/>
    <w:uiPriority w:val="99"/>
    <w:semiHidden/>
    <w:rsid w:val="002207E3"/>
    <w:rPr>
      <w:b/>
      <w:bCs/>
    </w:rPr>
  </w:style>
  <w:style w:type="paragraph" w:styleId="Bezodstpw">
    <w:name w:val="No Spacing"/>
    <w:uiPriority w:val="1"/>
    <w:qFormat/>
    <w:rsid w:val="00773F92"/>
    <w:rPr>
      <w:rFonts w:eastAsia="Calibri"/>
      <w:sz w:val="22"/>
      <w:szCs w:val="22"/>
      <w:lang w:eastAsia="en-US"/>
    </w:rPr>
  </w:style>
  <w:style w:type="table" w:styleId="Tabela-Siatka">
    <w:name w:val="Table Grid"/>
    <w:basedOn w:val="Standardowy"/>
    <w:uiPriority w:val="59"/>
    <w:rsid w:val="00432B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2FF1"/>
    <w:pPr>
      <w:autoSpaceDE w:val="0"/>
      <w:autoSpaceDN w:val="0"/>
      <w:adjustRightInd w:val="0"/>
    </w:pPr>
    <w:rPr>
      <w:rFonts w:ascii="Arial" w:hAnsi="Arial" w:cs="Arial"/>
      <w:color w:val="000000"/>
      <w:sz w:val="24"/>
      <w:szCs w:val="24"/>
    </w:rPr>
  </w:style>
  <w:style w:type="character" w:customStyle="1" w:styleId="AkapitzlistZnak">
    <w:name w:val="Akapit z listą Znak"/>
    <w:aliases w:val="lp1 Znak,Preambuła Znak,List Paragraph Znak,FooterText Znak,numbered Znak,Paragraphe de liste1 Znak,Bulletr List Paragraph Znak,列出段落 Znak,列出段落1 Znak,List Paragraph2 Znak,List Paragraph21 Znak,Listeafsnit1 Znak,Bullet list Znak"/>
    <w:link w:val="Akapitzlist"/>
    <w:uiPriority w:val="34"/>
    <w:qFormat/>
    <w:rsid w:val="005623A7"/>
    <w:rPr>
      <w:rFonts w:ascii="Arial" w:eastAsia="Calibri" w:hAnsi="Arial" w:cs="Arial"/>
      <w:sz w:val="22"/>
      <w:szCs w:val="22"/>
      <w:lang w:eastAsia="en-US"/>
    </w:rPr>
  </w:style>
  <w:style w:type="character" w:customStyle="1" w:styleId="wfattreadonlylabel">
    <w:name w:val="wfattreadonlylabel"/>
    <w:basedOn w:val="Domylnaczcionkaakapitu"/>
    <w:rsid w:val="00B376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30647">
      <w:bodyDiv w:val="1"/>
      <w:marLeft w:val="0"/>
      <w:marRight w:val="0"/>
      <w:marTop w:val="0"/>
      <w:marBottom w:val="0"/>
      <w:divBdr>
        <w:top w:val="none" w:sz="0" w:space="0" w:color="auto"/>
        <w:left w:val="none" w:sz="0" w:space="0" w:color="auto"/>
        <w:bottom w:val="none" w:sz="0" w:space="0" w:color="auto"/>
        <w:right w:val="none" w:sz="0" w:space="0" w:color="auto"/>
      </w:divBdr>
    </w:div>
    <w:div w:id="624779166">
      <w:bodyDiv w:val="1"/>
      <w:marLeft w:val="0"/>
      <w:marRight w:val="0"/>
      <w:marTop w:val="0"/>
      <w:marBottom w:val="0"/>
      <w:divBdr>
        <w:top w:val="none" w:sz="0" w:space="0" w:color="auto"/>
        <w:left w:val="none" w:sz="0" w:space="0" w:color="auto"/>
        <w:bottom w:val="none" w:sz="0" w:space="0" w:color="auto"/>
        <w:right w:val="none" w:sz="0" w:space="0" w:color="auto"/>
      </w:divBdr>
    </w:div>
    <w:div w:id="632096125">
      <w:bodyDiv w:val="1"/>
      <w:marLeft w:val="0"/>
      <w:marRight w:val="0"/>
      <w:marTop w:val="0"/>
      <w:marBottom w:val="0"/>
      <w:divBdr>
        <w:top w:val="none" w:sz="0" w:space="0" w:color="auto"/>
        <w:left w:val="none" w:sz="0" w:space="0" w:color="auto"/>
        <w:bottom w:val="none" w:sz="0" w:space="0" w:color="auto"/>
        <w:right w:val="none" w:sz="0" w:space="0" w:color="auto"/>
      </w:divBdr>
    </w:div>
    <w:div w:id="940799455">
      <w:bodyDiv w:val="1"/>
      <w:marLeft w:val="0"/>
      <w:marRight w:val="0"/>
      <w:marTop w:val="0"/>
      <w:marBottom w:val="0"/>
      <w:divBdr>
        <w:top w:val="none" w:sz="0" w:space="0" w:color="auto"/>
        <w:left w:val="none" w:sz="0" w:space="0" w:color="auto"/>
        <w:bottom w:val="none" w:sz="0" w:space="0" w:color="auto"/>
        <w:right w:val="none" w:sz="0" w:space="0" w:color="auto"/>
      </w:divBdr>
    </w:div>
    <w:div w:id="973830615">
      <w:bodyDiv w:val="1"/>
      <w:marLeft w:val="0"/>
      <w:marRight w:val="0"/>
      <w:marTop w:val="0"/>
      <w:marBottom w:val="0"/>
      <w:divBdr>
        <w:top w:val="none" w:sz="0" w:space="0" w:color="auto"/>
        <w:left w:val="none" w:sz="0" w:space="0" w:color="auto"/>
        <w:bottom w:val="none" w:sz="0" w:space="0" w:color="auto"/>
        <w:right w:val="none" w:sz="0" w:space="0" w:color="auto"/>
      </w:divBdr>
    </w:div>
    <w:div w:id="1244878617">
      <w:bodyDiv w:val="1"/>
      <w:marLeft w:val="0"/>
      <w:marRight w:val="0"/>
      <w:marTop w:val="0"/>
      <w:marBottom w:val="0"/>
      <w:divBdr>
        <w:top w:val="none" w:sz="0" w:space="0" w:color="auto"/>
        <w:left w:val="none" w:sz="0" w:space="0" w:color="auto"/>
        <w:bottom w:val="none" w:sz="0" w:space="0" w:color="auto"/>
        <w:right w:val="none" w:sz="0" w:space="0" w:color="auto"/>
      </w:divBdr>
    </w:div>
    <w:div w:id="1514684547">
      <w:bodyDiv w:val="1"/>
      <w:marLeft w:val="0"/>
      <w:marRight w:val="0"/>
      <w:marTop w:val="0"/>
      <w:marBottom w:val="0"/>
      <w:divBdr>
        <w:top w:val="none" w:sz="0" w:space="0" w:color="auto"/>
        <w:left w:val="none" w:sz="0" w:space="0" w:color="auto"/>
        <w:bottom w:val="none" w:sz="0" w:space="0" w:color="auto"/>
        <w:right w:val="none" w:sz="0" w:space="0" w:color="auto"/>
      </w:divBdr>
    </w:div>
    <w:div w:id="1563784405">
      <w:bodyDiv w:val="1"/>
      <w:marLeft w:val="0"/>
      <w:marRight w:val="0"/>
      <w:marTop w:val="0"/>
      <w:marBottom w:val="0"/>
      <w:divBdr>
        <w:top w:val="none" w:sz="0" w:space="0" w:color="auto"/>
        <w:left w:val="none" w:sz="0" w:space="0" w:color="auto"/>
        <w:bottom w:val="none" w:sz="0" w:space="0" w:color="auto"/>
        <w:right w:val="none" w:sz="0" w:space="0" w:color="auto"/>
      </w:divBdr>
    </w:div>
    <w:div w:id="1819572702">
      <w:bodyDiv w:val="1"/>
      <w:marLeft w:val="0"/>
      <w:marRight w:val="0"/>
      <w:marTop w:val="0"/>
      <w:marBottom w:val="0"/>
      <w:divBdr>
        <w:top w:val="none" w:sz="0" w:space="0" w:color="auto"/>
        <w:left w:val="none" w:sz="0" w:space="0" w:color="auto"/>
        <w:bottom w:val="none" w:sz="0" w:space="0" w:color="auto"/>
        <w:right w:val="none" w:sz="0" w:space="0" w:color="auto"/>
      </w:divBdr>
    </w:div>
    <w:div w:id="1847860519">
      <w:bodyDiv w:val="1"/>
      <w:marLeft w:val="0"/>
      <w:marRight w:val="0"/>
      <w:marTop w:val="0"/>
      <w:marBottom w:val="0"/>
      <w:divBdr>
        <w:top w:val="none" w:sz="0" w:space="0" w:color="auto"/>
        <w:left w:val="none" w:sz="0" w:space="0" w:color="auto"/>
        <w:bottom w:val="none" w:sz="0" w:space="0" w:color="auto"/>
        <w:right w:val="none" w:sz="0" w:space="0" w:color="auto"/>
      </w:divBdr>
    </w:div>
    <w:div w:id="1856455205">
      <w:bodyDiv w:val="1"/>
      <w:marLeft w:val="0"/>
      <w:marRight w:val="0"/>
      <w:marTop w:val="0"/>
      <w:marBottom w:val="0"/>
      <w:divBdr>
        <w:top w:val="none" w:sz="0" w:space="0" w:color="auto"/>
        <w:left w:val="none" w:sz="0" w:space="0" w:color="auto"/>
        <w:bottom w:val="none" w:sz="0" w:space="0" w:color="auto"/>
        <w:right w:val="none" w:sz="0" w:space="0" w:color="auto"/>
      </w:divBdr>
    </w:div>
    <w:div w:id="192441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2AE18-CC8A-4A37-B061-EB040910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1397</Words>
  <Characters>8388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EOP</Company>
  <LinksUpToDate>false</LinksUpToDate>
  <CharactersWithSpaces>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Sobiesław Antol</dc:creator>
  <cp:lastModifiedBy>Novaković Gabriela (ORL)</cp:lastModifiedBy>
  <cp:revision>28</cp:revision>
  <cp:lastPrinted>2024-08-14T19:19:00Z</cp:lastPrinted>
  <dcterms:created xsi:type="dcterms:W3CDTF">2022-07-08T13:19:00Z</dcterms:created>
  <dcterms:modified xsi:type="dcterms:W3CDTF">2025-07-01T12:18:00Z</dcterms:modified>
</cp:coreProperties>
</file>